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314" w:rsidRDefault="00F27314" w:rsidP="00F27314">
      <w:pPr>
        <w:pStyle w:val="a3"/>
        <w:shd w:val="clear" w:color="auto" w:fill="FFFFFF"/>
        <w:wordWrap w:val="0"/>
        <w:spacing w:before="0" w:beforeAutospacing="0" w:after="0" w:afterAutospacing="0" w:line="480" w:lineRule="atLeast"/>
        <w:jc w:val="both"/>
        <w:rPr>
          <w:rFonts w:ascii="微软雅黑" w:eastAsia="微软雅黑" w:hAnsi="微软雅黑"/>
          <w:color w:val="333333"/>
        </w:rPr>
      </w:pPr>
      <w:r>
        <w:rPr>
          <w:rStyle w:val="a4"/>
          <w:rFonts w:ascii="仿宋_GB2312" w:eastAsia="仿宋_GB2312" w:hAnsi="仿宋_GB2312" w:hint="eastAsia"/>
          <w:color w:val="000000"/>
          <w:sz w:val="27"/>
          <w:szCs w:val="27"/>
        </w:rPr>
        <w:t>一、专业简介</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p>
    <w:p w:rsidR="00F27314" w:rsidRDefault="00F27314" w:rsidP="00F27314">
      <w:pPr>
        <w:pStyle w:val="a3"/>
        <w:shd w:val="clear" w:color="auto" w:fill="FFFFFF"/>
        <w:wordWrap w:val="0"/>
        <w:spacing w:before="0" w:beforeAutospacing="0" w:after="0" w:afterAutospacing="0" w:line="480" w:lineRule="atLeast"/>
        <w:jc w:val="both"/>
        <w:rPr>
          <w:rFonts w:ascii="微软雅黑" w:eastAsia="微软雅黑" w:hAnsi="微软雅黑"/>
          <w:color w:val="333333"/>
        </w:rPr>
      </w:pP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2018年，理学院经教育部批准设立光电信息科学与工程专业，于2019年6月开始招生，年招生人数70人，目前在校本科生200人。光电信息科学与工程专业属于教育部倡导的新工科专业，隶属于电子信息类。近三年，专业志愿录取率100%，2019-2020年的第一志愿录取率分别为16.92%和25.37%，高于我校第一志愿录取率的平均值。</w:t>
      </w:r>
    </w:p>
    <w:p w:rsidR="00F27314" w:rsidRDefault="00F27314" w:rsidP="00F27314">
      <w:pPr>
        <w:pStyle w:val="a3"/>
        <w:shd w:val="clear" w:color="auto" w:fill="FFFFFF"/>
        <w:wordWrap w:val="0"/>
        <w:spacing w:before="0" w:beforeAutospacing="0" w:after="0" w:afterAutospacing="0" w:line="480" w:lineRule="atLeast"/>
        <w:jc w:val="both"/>
        <w:rPr>
          <w:rFonts w:ascii="微软雅黑" w:eastAsia="微软雅黑" w:hAnsi="微软雅黑"/>
          <w:color w:val="333333"/>
        </w:rPr>
      </w:pP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尽管专业办学时间较短，但是专业设立以来，在学科点建设、教学实践基地建设等方面取得了一系列的进展。学院现有</w:t>
      </w:r>
      <w:r>
        <w:rPr>
          <w:rStyle w:val="a4"/>
          <w:rFonts w:ascii="仿宋_GB2312" w:eastAsia="仿宋_GB2312" w:hAnsi="仿宋_GB2312" w:hint="eastAsia"/>
          <w:color w:val="000000"/>
          <w:sz w:val="27"/>
          <w:szCs w:val="27"/>
        </w:rPr>
        <w:t>物理学</w:t>
      </w:r>
      <w:r>
        <w:rPr>
          <w:rFonts w:ascii="仿宋_GB2312" w:eastAsia="仿宋_GB2312" w:hAnsi="仿宋_GB2312" w:hint="eastAsia"/>
          <w:color w:val="000000"/>
          <w:sz w:val="27"/>
          <w:szCs w:val="27"/>
        </w:rPr>
        <w:t>一级学科硕士学位授权点，下设凝聚态物理、光学和理论物理3个二级学科方向，其中光学方向每年招收海内外硕士研究生近20名；同时，为了响应教育部的号召，积极推动专业硕士研究生教育，学院新设</w:t>
      </w:r>
      <w:r>
        <w:rPr>
          <w:rStyle w:val="a4"/>
          <w:rFonts w:ascii="仿宋_GB2312" w:eastAsia="仿宋_GB2312" w:hAnsi="仿宋_GB2312" w:hint="eastAsia"/>
          <w:color w:val="000000"/>
          <w:sz w:val="27"/>
          <w:szCs w:val="27"/>
        </w:rPr>
        <w:t>电子信息（光学工程领域）</w:t>
      </w:r>
      <w:r>
        <w:rPr>
          <w:rFonts w:ascii="仿宋_GB2312" w:eastAsia="仿宋_GB2312" w:hAnsi="仿宋_GB2312" w:hint="eastAsia"/>
          <w:color w:val="000000"/>
          <w:sz w:val="27"/>
          <w:szCs w:val="27"/>
        </w:rPr>
        <w:t>专业硕士学位授权点，2021年共招收电子信息（光学工程领域）专业硕士研究生11名。构建了覆盖本科和研究生的多层次人才培养体系，促进人才培养质量的提高。</w:t>
      </w:r>
    </w:p>
    <w:p w:rsidR="00F27314" w:rsidRDefault="00F27314" w:rsidP="00F27314">
      <w:pPr>
        <w:pStyle w:val="a3"/>
        <w:shd w:val="clear" w:color="auto" w:fill="FFFFFF"/>
        <w:wordWrap w:val="0"/>
        <w:spacing w:before="0" w:beforeAutospacing="0" w:after="0" w:afterAutospacing="0" w:line="480" w:lineRule="atLeast"/>
        <w:jc w:val="center"/>
        <w:rPr>
          <w:rFonts w:ascii="微软雅黑" w:eastAsia="微软雅黑" w:hAnsi="微软雅黑"/>
          <w:color w:val="333333"/>
        </w:rPr>
      </w:pPr>
      <w:r>
        <w:rPr>
          <w:rFonts w:ascii="微软雅黑" w:eastAsia="微软雅黑" w:hAnsi="微软雅黑"/>
          <w:noProof/>
          <w:color w:val="333333"/>
        </w:rPr>
        <w:drawing>
          <wp:inline distT="0" distB="0" distL="0" distR="0" wp14:anchorId="28F9F0BA" wp14:editId="5D8CA7F3">
            <wp:extent cx="5741534" cy="3225082"/>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7795" cy="3228599"/>
                    </a:xfrm>
                    <a:prstGeom prst="rect">
                      <a:avLst/>
                    </a:prstGeom>
                    <a:noFill/>
                    <a:ln>
                      <a:noFill/>
                    </a:ln>
                  </pic:spPr>
                </pic:pic>
              </a:graphicData>
            </a:graphic>
          </wp:inline>
        </w:drawing>
      </w:r>
    </w:p>
    <w:p w:rsidR="00F27314" w:rsidRDefault="00F27314" w:rsidP="00F27314">
      <w:pPr>
        <w:pStyle w:val="a3"/>
        <w:shd w:val="clear" w:color="auto" w:fill="FFFFFF"/>
        <w:wordWrap w:val="0"/>
        <w:spacing w:before="0" w:beforeAutospacing="0" w:after="0" w:afterAutospacing="0" w:line="480" w:lineRule="atLeast"/>
        <w:jc w:val="center"/>
        <w:rPr>
          <w:rFonts w:ascii="仿宋_GB2312" w:eastAsia="仿宋_GB2312" w:hAnsi="仿宋_GB2312"/>
          <w:color w:val="000000"/>
        </w:rPr>
      </w:pPr>
      <w:r>
        <w:rPr>
          <w:rFonts w:ascii="仿宋_GB2312" w:eastAsia="仿宋_GB2312" w:hAnsi="仿宋_GB2312" w:hint="eastAsia"/>
          <w:color w:val="000000"/>
        </w:rPr>
        <w:lastRenderedPageBreak/>
        <w:t>图1 光电信息科学与工程专业历史沿革图</w:t>
      </w:r>
    </w:p>
    <w:p w:rsidR="00F27314" w:rsidRDefault="00F27314" w:rsidP="00F27314">
      <w:pPr>
        <w:pStyle w:val="a3"/>
        <w:shd w:val="clear" w:color="auto" w:fill="FFFFFF"/>
        <w:wordWrap w:val="0"/>
        <w:spacing w:before="0" w:beforeAutospacing="0" w:after="0" w:afterAutospacing="0" w:line="480" w:lineRule="atLeast"/>
        <w:jc w:val="both"/>
        <w:rPr>
          <w:rFonts w:ascii="微软雅黑" w:eastAsia="微软雅黑" w:hAnsi="微软雅黑"/>
          <w:color w:val="333333"/>
        </w:rPr>
      </w:pPr>
      <w:r>
        <w:rPr>
          <w:rStyle w:val="a4"/>
          <w:rFonts w:ascii="仿宋_GB2312" w:eastAsia="仿宋_GB2312" w:hAnsi="仿宋_GB2312" w:hint="eastAsia"/>
          <w:color w:val="000000"/>
          <w:sz w:val="27"/>
          <w:szCs w:val="27"/>
        </w:rPr>
        <w:t>二、专业培养目标与课程体系</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p>
    <w:p w:rsidR="00F27314" w:rsidRDefault="00F27314" w:rsidP="00F27314">
      <w:pPr>
        <w:pStyle w:val="a3"/>
        <w:shd w:val="clear" w:color="auto" w:fill="FFFFFF"/>
        <w:wordWrap w:val="0"/>
        <w:spacing w:before="0" w:beforeAutospacing="0" w:after="0" w:afterAutospacing="0" w:line="480" w:lineRule="atLeast"/>
        <w:jc w:val="both"/>
        <w:rPr>
          <w:rFonts w:ascii="微软雅黑" w:eastAsia="微软雅黑" w:hAnsi="微软雅黑"/>
          <w:color w:val="333333"/>
        </w:rPr>
      </w:pP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光电信息科学与工程专业旨在面向先进激光技术与应用、光学设计、光电图像处理、光电材料与器件、光电检测技术、半导体光伏器件与工艺等领域，培养具备扎实理论基础和丰富实践经验的复合型人才。</w:t>
      </w:r>
      <w:r>
        <w:rPr>
          <w:rFonts w:ascii="仿宋_GB2312" w:eastAsia="仿宋_GB2312" w:hAnsi="仿宋_GB2312" w:hint="eastAsia"/>
          <w:color w:val="333333"/>
          <w:sz w:val="27"/>
          <w:szCs w:val="27"/>
        </w:rPr>
        <w:t>要求学生掌握基础物理、光学、激光技术、光电子学、嵌入式、电路、半导体和计算机科学等基础理论及专业知识，了解光电信息技术的前沿理论，把握当代光电信息技术的发展动态，具有研究开发新系统、新技术的能力，接受现代光电信息技术的应用训练，掌握光电信息领域中信息光学/激光技术与应用系统的设计及制造方法，具有在光电信息科学与工程及相关领域从事科研、教学、开发的基本能力，具有能够在光学工程或相关科学领域进一步深造的基础。</w:t>
      </w:r>
    </w:p>
    <w:p w:rsidR="00F27314" w:rsidRDefault="00F27314" w:rsidP="00F27314">
      <w:pPr>
        <w:pStyle w:val="a3"/>
        <w:shd w:val="clear" w:color="auto" w:fill="FFFFFF"/>
        <w:wordWrap w:val="0"/>
        <w:spacing w:before="0" w:beforeAutospacing="0" w:after="0" w:afterAutospacing="0" w:line="480" w:lineRule="atLeast"/>
        <w:jc w:val="both"/>
        <w:rPr>
          <w:rFonts w:ascii="微软雅黑" w:eastAsia="微软雅黑" w:hAnsi="微软雅黑"/>
          <w:color w:val="333333"/>
        </w:rPr>
      </w:pP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该专业开设普通物理、物理光学、应用光学、光电检测技术、激光原理与技术、光纤原理、光电子学、光电图像处理及应用、光伏器件与工艺、光学设计、激光加工技术与应用、激光与物质相互作用、光电子学、半导体物理学、数字电路、模拟电路、单片机原理、嵌入式系统等专业理论和实验课程。核心课程体系覆盖数学、物理、光学、激光技术、嵌入式、软件等知识领域，为从事光学工程师、激光工程师、嵌入式工程师、软件工程师等职业及升学继续从事相关学科方向的科学研究打下了坚实的基础。</w:t>
      </w:r>
    </w:p>
    <w:p w:rsidR="00F27314" w:rsidRDefault="00F27314" w:rsidP="00F27314">
      <w:pPr>
        <w:pStyle w:val="a3"/>
        <w:shd w:val="clear" w:color="auto" w:fill="FFFFFF"/>
        <w:wordWrap w:val="0"/>
        <w:spacing w:before="0" w:beforeAutospacing="0" w:after="0" w:afterAutospacing="0" w:line="408" w:lineRule="atLeast"/>
        <w:rPr>
          <w:rFonts w:ascii="微软雅黑" w:eastAsia="微软雅黑" w:hAnsi="微软雅黑"/>
          <w:color w:val="333333"/>
        </w:rPr>
      </w:pPr>
    </w:p>
    <w:p w:rsidR="00F27314" w:rsidRDefault="00F27314" w:rsidP="00F27314">
      <w:pPr>
        <w:pStyle w:val="a3"/>
        <w:shd w:val="clear" w:color="auto" w:fill="FFFFFF"/>
        <w:wordWrap w:val="0"/>
        <w:spacing w:before="0" w:beforeAutospacing="0" w:after="0" w:afterAutospacing="0" w:line="480" w:lineRule="atLeast"/>
        <w:jc w:val="center"/>
        <w:rPr>
          <w:rFonts w:ascii="微软雅黑" w:eastAsia="微软雅黑" w:hAnsi="微软雅黑"/>
          <w:color w:val="333333"/>
        </w:rPr>
      </w:pPr>
      <w:r>
        <w:rPr>
          <w:rFonts w:ascii="微软雅黑" w:eastAsia="微软雅黑" w:hAnsi="微软雅黑"/>
          <w:noProof/>
          <w:color w:val="333333"/>
        </w:rPr>
        <w:lastRenderedPageBreak/>
        <w:drawing>
          <wp:inline distT="0" distB="0" distL="0" distR="0" wp14:anchorId="1794E2AB" wp14:editId="743A44BD">
            <wp:extent cx="5482719" cy="5960982"/>
            <wp:effectExtent l="0" t="0" r="381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7293" cy="5976828"/>
                    </a:xfrm>
                    <a:prstGeom prst="rect">
                      <a:avLst/>
                    </a:prstGeom>
                    <a:noFill/>
                    <a:ln>
                      <a:noFill/>
                    </a:ln>
                  </pic:spPr>
                </pic:pic>
              </a:graphicData>
            </a:graphic>
          </wp:inline>
        </w:drawing>
      </w:r>
    </w:p>
    <w:p w:rsidR="00F27314" w:rsidRDefault="00F27314" w:rsidP="00F27314">
      <w:pPr>
        <w:pStyle w:val="a3"/>
        <w:shd w:val="clear" w:color="auto" w:fill="FFFFFF"/>
        <w:wordWrap w:val="0"/>
        <w:spacing w:before="0" w:beforeAutospacing="0" w:after="0" w:afterAutospacing="0" w:line="480" w:lineRule="atLeast"/>
        <w:jc w:val="center"/>
        <w:rPr>
          <w:rFonts w:ascii="仿宋_GB2312" w:eastAsia="仿宋_GB2312" w:hAnsi="仿宋_GB2312"/>
          <w:color w:val="000000"/>
        </w:rPr>
      </w:pPr>
      <w:r>
        <w:rPr>
          <w:rFonts w:ascii="仿宋_GB2312" w:eastAsia="仿宋_GB2312" w:hAnsi="仿宋_GB2312" w:hint="eastAsia"/>
          <w:color w:val="000000"/>
        </w:rPr>
        <w:t>图2 光电信息科学与工程专业主干课程</w:t>
      </w:r>
    </w:p>
    <w:p w:rsidR="00F27314" w:rsidRDefault="00F27314" w:rsidP="00F27314">
      <w:pPr>
        <w:pStyle w:val="a3"/>
        <w:shd w:val="clear" w:color="auto" w:fill="FFFFFF"/>
        <w:wordWrap w:val="0"/>
        <w:spacing w:before="0" w:beforeAutospacing="0" w:after="0" w:afterAutospacing="0" w:line="480" w:lineRule="atLeast"/>
        <w:jc w:val="both"/>
        <w:rPr>
          <w:rFonts w:ascii="微软雅黑" w:eastAsia="微软雅黑" w:hAnsi="微软雅黑"/>
          <w:color w:val="333333"/>
        </w:rPr>
      </w:pPr>
      <w:r>
        <w:rPr>
          <w:rStyle w:val="a4"/>
          <w:rFonts w:ascii="仿宋_GB2312" w:eastAsia="仿宋_GB2312" w:hAnsi="仿宋_GB2312" w:hint="eastAsia"/>
          <w:color w:val="000000"/>
          <w:sz w:val="27"/>
          <w:szCs w:val="27"/>
        </w:rPr>
        <w:t>三、系部及师资队伍</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p>
    <w:p w:rsidR="00F27314" w:rsidRDefault="00F27314" w:rsidP="00F27314">
      <w:pPr>
        <w:pStyle w:val="a3"/>
        <w:shd w:val="clear" w:color="auto" w:fill="FFFFFF"/>
        <w:wordWrap w:val="0"/>
        <w:spacing w:before="0" w:beforeAutospacing="0" w:after="0" w:afterAutospacing="0" w:line="480" w:lineRule="atLeast"/>
        <w:jc w:val="both"/>
        <w:rPr>
          <w:rFonts w:ascii="微软雅黑" w:eastAsia="微软雅黑" w:hAnsi="微软雅黑"/>
          <w:color w:val="333333"/>
        </w:rPr>
      </w:pPr>
      <w:r>
        <w:rPr>
          <w:rStyle w:val="a4"/>
          <w:rFonts w:ascii="Calibri" w:eastAsia="仿宋_GB2312" w:hAnsi="Calibri" w:cs="Calibri"/>
          <w:color w:val="000000"/>
          <w:sz w:val="27"/>
          <w:szCs w:val="27"/>
        </w:rPr>
        <w:t> </w:t>
      </w:r>
      <w:r>
        <w:rPr>
          <w:rStyle w:val="a4"/>
          <w:rFonts w:ascii="仿宋_GB2312" w:eastAsia="仿宋_GB2312" w:hAnsi="仿宋_GB2312" w:hint="eastAsia"/>
          <w:color w:val="000000"/>
          <w:sz w:val="27"/>
          <w:szCs w:val="27"/>
        </w:rPr>
        <w:t xml:space="preserve"> </w:t>
      </w:r>
      <w:r>
        <w:rPr>
          <w:rStyle w:val="a4"/>
          <w:rFonts w:ascii="Calibri" w:eastAsia="仿宋_GB2312" w:hAnsi="Calibri" w:cs="Calibri"/>
          <w:color w:val="000000"/>
          <w:sz w:val="27"/>
          <w:szCs w:val="27"/>
        </w:rPr>
        <w:t> </w:t>
      </w:r>
      <w:r>
        <w:rPr>
          <w:rStyle w:val="a4"/>
          <w:rFonts w:ascii="仿宋_GB2312" w:eastAsia="仿宋_GB2312" w:hAnsi="仿宋_GB2312" w:hint="eastAsia"/>
          <w:color w:val="000000"/>
          <w:sz w:val="27"/>
          <w:szCs w:val="27"/>
        </w:rPr>
        <w:t xml:space="preserve"> </w:t>
      </w:r>
      <w:r>
        <w:rPr>
          <w:rStyle w:val="a4"/>
          <w:rFonts w:ascii="Calibri" w:eastAsia="仿宋_GB2312" w:hAnsi="Calibri" w:cs="Calibri"/>
          <w:color w:val="000000"/>
          <w:sz w:val="27"/>
          <w:szCs w:val="27"/>
        </w:rPr>
        <w:t> </w:t>
      </w:r>
      <w:r>
        <w:rPr>
          <w:rStyle w:val="a4"/>
          <w:rFonts w:ascii="仿宋_GB2312" w:eastAsia="仿宋_GB2312" w:hAnsi="仿宋_GB2312" w:hint="eastAsia"/>
          <w:color w:val="000000"/>
          <w:sz w:val="27"/>
          <w:szCs w:val="27"/>
        </w:rPr>
        <w:t xml:space="preserve"> </w:t>
      </w:r>
      <w:r>
        <w:rPr>
          <w:rStyle w:val="a4"/>
          <w:rFonts w:ascii="Calibri" w:eastAsia="仿宋_GB2312" w:hAnsi="Calibri" w:cs="Calibri"/>
          <w:color w:val="000000"/>
          <w:sz w:val="27"/>
          <w:szCs w:val="27"/>
        </w:rPr>
        <w:t> </w:t>
      </w:r>
      <w:r>
        <w:rPr>
          <w:rStyle w:val="a4"/>
          <w:rFonts w:ascii="仿宋_GB2312" w:eastAsia="仿宋_GB2312" w:hAnsi="仿宋_GB2312" w:hint="eastAsia"/>
          <w:color w:val="000000"/>
          <w:sz w:val="27"/>
          <w:szCs w:val="27"/>
        </w:rPr>
        <w:t>光电信息科学与工程系</w:t>
      </w:r>
      <w:r>
        <w:rPr>
          <w:rFonts w:ascii="仿宋_GB2312" w:eastAsia="仿宋_GB2312" w:hAnsi="仿宋_GB2312" w:hint="eastAsia"/>
          <w:color w:val="000000"/>
          <w:sz w:val="27"/>
          <w:szCs w:val="27"/>
        </w:rPr>
        <w:t>具体负责光电信息科学与工程专业人才培养工作，系部现有专任教师13人，其中教授2人，副教授5人，博士生导师1人，硕士生导师8人，博士比100%，拥有江苏省特聘教授1人、</w:t>
      </w:r>
      <w:r>
        <w:rPr>
          <w:rFonts w:ascii="仿宋_GB2312" w:eastAsia="仿宋_GB2312" w:hAnsi="仿宋_GB2312" w:hint="eastAsia"/>
          <w:color w:val="000000"/>
          <w:sz w:val="27"/>
          <w:szCs w:val="27"/>
          <w:shd w:val="clear" w:color="auto" w:fill="FFFFFF"/>
        </w:rPr>
        <w:t>入选江苏省六大人才高峰1人、省333第三层次1人，省青蓝工程中青年学术带头人1人，省青蓝工程优秀青年骨干教师1人，省“双创</w:t>
      </w:r>
      <w:r>
        <w:rPr>
          <w:rFonts w:ascii="仿宋_GB2312" w:eastAsia="仿宋_GB2312" w:hAnsi="仿宋_GB2312" w:hint="eastAsia"/>
          <w:color w:val="000000"/>
          <w:sz w:val="27"/>
          <w:szCs w:val="27"/>
          <w:shd w:val="clear" w:color="auto" w:fill="FFFFFF"/>
        </w:rPr>
        <w:lastRenderedPageBreak/>
        <w:t>计划”双创博士3人、科技副总2人。系部教师全部</w:t>
      </w:r>
      <w:r>
        <w:rPr>
          <w:rFonts w:ascii="仿宋_GB2312" w:eastAsia="仿宋_GB2312" w:hAnsi="仿宋_GB2312" w:hint="eastAsia"/>
          <w:color w:val="000000"/>
          <w:sz w:val="27"/>
          <w:szCs w:val="27"/>
        </w:rPr>
        <w:t>来自华中科技大学、浙江大学、西安交通大学、山东大学、东南大学、厦门大学、南京理工大学、丹麦奥胡斯大学等国内外著名高校的光学工程等优势学科，为光电信息科学与工程专业的人才培养奠定了师资基础。</w:t>
      </w:r>
    </w:p>
    <w:p w:rsidR="00F27314" w:rsidRDefault="00F27314" w:rsidP="00F27314">
      <w:pPr>
        <w:pStyle w:val="a3"/>
        <w:shd w:val="clear" w:color="auto" w:fill="FFFFFF"/>
        <w:wordWrap w:val="0"/>
        <w:spacing w:before="0" w:beforeAutospacing="0" w:after="0" w:afterAutospacing="0" w:line="480" w:lineRule="atLeast"/>
        <w:jc w:val="both"/>
        <w:rPr>
          <w:rFonts w:ascii="仿宋_GB2312" w:eastAsia="仿宋_GB2312" w:hAnsi="仿宋_GB2312"/>
          <w:color w:val="333333"/>
          <w:sz w:val="27"/>
          <w:szCs w:val="27"/>
        </w:rPr>
      </w:pPr>
      <w:r>
        <w:rPr>
          <w:rStyle w:val="a4"/>
          <w:rFonts w:ascii="仿宋_GB2312" w:eastAsia="仿宋_GB2312" w:hAnsi="仿宋_GB2312" w:hint="eastAsia"/>
          <w:color w:val="333333"/>
          <w:sz w:val="27"/>
          <w:szCs w:val="27"/>
        </w:rPr>
        <w:t>四、实践条件</w:t>
      </w:r>
    </w:p>
    <w:p w:rsidR="00F27314" w:rsidRDefault="00F27314" w:rsidP="00F27314">
      <w:pPr>
        <w:pStyle w:val="a3"/>
        <w:shd w:val="clear" w:color="auto" w:fill="FFFFFF"/>
        <w:wordWrap w:val="0"/>
        <w:spacing w:before="0" w:beforeAutospacing="0" w:after="0" w:afterAutospacing="0" w:line="480" w:lineRule="atLeast"/>
        <w:jc w:val="both"/>
        <w:rPr>
          <w:rFonts w:ascii="微软雅黑" w:eastAsia="微软雅黑" w:hAnsi="微软雅黑"/>
          <w:color w:val="333333"/>
        </w:rPr>
      </w:pP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为了保障光电信息科学与工程专业实验教学、学科竞赛、毕业设计及创新创业需要，依托光电信息科学与工程系设立了</w:t>
      </w:r>
      <w:r>
        <w:rPr>
          <w:rStyle w:val="a4"/>
          <w:rFonts w:ascii="仿宋_GB2312" w:eastAsia="仿宋_GB2312" w:hAnsi="仿宋_GB2312" w:hint="eastAsia"/>
          <w:color w:val="000000"/>
          <w:sz w:val="27"/>
          <w:szCs w:val="27"/>
        </w:rPr>
        <w:t>应用光学研究中心</w:t>
      </w:r>
      <w:r>
        <w:rPr>
          <w:rFonts w:ascii="仿宋_GB2312" w:eastAsia="仿宋_GB2312" w:hAnsi="仿宋_GB2312" w:hint="eastAsia"/>
          <w:color w:val="000000"/>
          <w:sz w:val="27"/>
          <w:szCs w:val="27"/>
        </w:rPr>
        <w:t>和</w:t>
      </w:r>
      <w:r>
        <w:rPr>
          <w:rStyle w:val="a4"/>
          <w:rFonts w:ascii="仿宋_GB2312" w:eastAsia="仿宋_GB2312" w:hAnsi="仿宋_GB2312" w:hint="eastAsia"/>
          <w:color w:val="000000"/>
          <w:sz w:val="27"/>
          <w:szCs w:val="27"/>
        </w:rPr>
        <w:t>光电信息实验室，</w:t>
      </w:r>
      <w:r>
        <w:rPr>
          <w:rFonts w:ascii="仿宋_GB2312" w:eastAsia="仿宋_GB2312" w:hAnsi="仿宋_GB2312" w:hint="eastAsia"/>
          <w:color w:val="000000"/>
          <w:sz w:val="27"/>
          <w:szCs w:val="27"/>
        </w:rPr>
        <w:t>下设激光实验室、光学实验室、光电图像实验室、光电子实验室、软件实验室等专业实验室拥有实验设备价值近千万元，并在多家企业建立了生产实习基地，为实践环节教学和创新活动提供了保障。近年来获批国家级、省部级和市厅级等科研项目数十项，出版著作、教材2部，在《自然-通讯》等期刊发表学术期刊论文100余篇，为高质量人才的培养奠定了坚实的基础。</w:t>
      </w:r>
      <w:r>
        <w:rPr>
          <w:rFonts w:ascii="微软雅黑" w:eastAsia="微软雅黑" w:hAnsi="微软雅黑" w:hint="eastAsia"/>
          <w:color w:val="333333"/>
        </w:rPr>
        <w:br/>
      </w:r>
    </w:p>
    <w:p w:rsidR="00F27314" w:rsidRDefault="00F27314" w:rsidP="00F27314">
      <w:pPr>
        <w:pStyle w:val="a3"/>
        <w:shd w:val="clear" w:color="auto" w:fill="FFFFFF"/>
        <w:wordWrap w:val="0"/>
        <w:spacing w:before="0" w:beforeAutospacing="0" w:after="0" w:afterAutospacing="0" w:line="480" w:lineRule="atLeast"/>
        <w:jc w:val="center"/>
        <w:rPr>
          <w:rFonts w:ascii="微软雅黑" w:eastAsia="微软雅黑" w:hAnsi="微软雅黑"/>
          <w:color w:val="333333"/>
        </w:rPr>
      </w:pPr>
      <w:r>
        <w:rPr>
          <w:rFonts w:ascii="微软雅黑" w:eastAsia="微软雅黑" w:hAnsi="微软雅黑"/>
          <w:noProof/>
          <w:color w:val="333333"/>
        </w:rPr>
        <w:drawing>
          <wp:inline distT="0" distB="0" distL="0" distR="0" wp14:anchorId="45C87E75" wp14:editId="2F48D788">
            <wp:extent cx="3809365" cy="1666240"/>
            <wp:effectExtent l="0" t="0" r="63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9365" cy="1666240"/>
                    </a:xfrm>
                    <a:prstGeom prst="rect">
                      <a:avLst/>
                    </a:prstGeom>
                    <a:noFill/>
                    <a:ln>
                      <a:noFill/>
                    </a:ln>
                  </pic:spPr>
                </pic:pic>
              </a:graphicData>
            </a:graphic>
          </wp:inline>
        </w:drawing>
      </w:r>
    </w:p>
    <w:p w:rsidR="00F27314" w:rsidRDefault="00F27314" w:rsidP="00F27314">
      <w:pPr>
        <w:pStyle w:val="a3"/>
        <w:shd w:val="clear" w:color="auto" w:fill="FFFFFF"/>
        <w:wordWrap w:val="0"/>
        <w:spacing w:before="0" w:beforeAutospacing="0" w:after="0" w:afterAutospacing="0" w:line="480" w:lineRule="atLeast"/>
        <w:jc w:val="center"/>
        <w:rPr>
          <w:rFonts w:ascii="仿宋_GB2312" w:eastAsia="仿宋_GB2312" w:hAnsi="仿宋_GB2312"/>
          <w:color w:val="333333"/>
        </w:rPr>
      </w:pPr>
      <w:r>
        <w:rPr>
          <w:rFonts w:ascii="仿宋_GB2312" w:eastAsia="仿宋_GB2312" w:hAnsi="仿宋_GB2312" w:hint="eastAsia"/>
          <w:color w:val="000000"/>
        </w:rPr>
        <w:t>图3</w:t>
      </w:r>
      <w:r>
        <w:rPr>
          <w:rFonts w:ascii="Calibri" w:eastAsia="仿宋_GB2312" w:hAnsi="Calibri" w:cs="Calibri"/>
          <w:color w:val="000000"/>
        </w:rPr>
        <w:t> </w:t>
      </w:r>
      <w:hyperlink r:id="rId9" w:history="1">
        <w:r>
          <w:rPr>
            <w:rStyle w:val="a5"/>
            <w:rFonts w:ascii="仿宋_GB2312" w:eastAsia="仿宋_GB2312" w:hAnsi="仿宋_GB2312" w:hint="eastAsia"/>
            <w:color w:val="000000"/>
          </w:rPr>
          <w:t>★应用光学研究中心 (just.edu.cn)</w:t>
        </w:r>
      </w:hyperlink>
    </w:p>
    <w:p w:rsidR="00F27314" w:rsidRDefault="00F27314" w:rsidP="00F27314">
      <w:pPr>
        <w:pStyle w:val="a3"/>
        <w:shd w:val="clear" w:color="auto" w:fill="FFFFFF"/>
        <w:wordWrap w:val="0"/>
        <w:spacing w:before="0" w:beforeAutospacing="0" w:after="0" w:afterAutospacing="0" w:line="480" w:lineRule="atLeast"/>
        <w:jc w:val="center"/>
        <w:rPr>
          <w:rFonts w:ascii="仿宋_GB2312" w:eastAsia="仿宋_GB2312" w:hAnsi="仿宋_GB2312"/>
          <w:color w:val="333333"/>
          <w:sz w:val="27"/>
          <w:szCs w:val="27"/>
        </w:rPr>
      </w:pP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r>
        <w:rPr>
          <w:rFonts w:ascii="仿宋_GB2312" w:eastAsia="仿宋_GB2312" w:hAnsi="仿宋_GB2312" w:hint="eastAsia"/>
          <w:color w:val="000000"/>
          <w:sz w:val="27"/>
          <w:szCs w:val="27"/>
        </w:rPr>
        <w:t xml:space="preserve"> </w:t>
      </w:r>
      <w:r>
        <w:rPr>
          <w:rFonts w:ascii="Calibri" w:eastAsia="仿宋_GB2312" w:hAnsi="Calibri" w:cs="Calibri"/>
          <w:color w:val="000000"/>
          <w:sz w:val="27"/>
          <w:szCs w:val="27"/>
        </w:rPr>
        <w:t>  </w:t>
      </w:r>
      <w:r>
        <w:rPr>
          <w:rStyle w:val="a4"/>
          <w:rFonts w:ascii="Calibri" w:eastAsia="仿宋_GB2312" w:hAnsi="Calibri" w:cs="Calibri"/>
          <w:color w:val="000000"/>
          <w:sz w:val="27"/>
          <w:szCs w:val="27"/>
        </w:rPr>
        <w:t> </w:t>
      </w:r>
      <w:r>
        <w:rPr>
          <w:rStyle w:val="a4"/>
          <w:rFonts w:ascii="仿宋_GB2312" w:eastAsia="仿宋_GB2312" w:hAnsi="仿宋_GB2312" w:hint="eastAsia"/>
          <w:color w:val="000000"/>
          <w:sz w:val="27"/>
          <w:szCs w:val="27"/>
        </w:rPr>
        <w:t>近三年应用光学研究中心代表性成果</w:t>
      </w:r>
    </w:p>
    <w:p w:rsidR="00F27314" w:rsidRDefault="00F27314" w:rsidP="00F27314">
      <w:pPr>
        <w:pStyle w:val="a3"/>
        <w:shd w:val="clear" w:color="auto" w:fill="FFFFFF"/>
        <w:wordWrap w:val="0"/>
        <w:spacing w:before="0" w:beforeAutospacing="0" w:after="0" w:afterAutospacing="0" w:line="480" w:lineRule="atLeast"/>
        <w:jc w:val="center"/>
        <w:rPr>
          <w:rFonts w:ascii="微软雅黑" w:eastAsia="微软雅黑" w:hAnsi="微软雅黑"/>
          <w:color w:val="333333"/>
        </w:rPr>
      </w:pPr>
      <w:r>
        <w:rPr>
          <w:rFonts w:ascii="微软雅黑" w:eastAsia="微软雅黑" w:hAnsi="微软雅黑"/>
          <w:noProof/>
          <w:color w:val="333333"/>
        </w:rPr>
        <w:lastRenderedPageBreak/>
        <w:drawing>
          <wp:inline distT="0" distB="0" distL="0" distR="0" wp14:anchorId="37A81B28" wp14:editId="53C06F2B">
            <wp:extent cx="5303864" cy="2979238"/>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1069" cy="2988902"/>
                    </a:xfrm>
                    <a:prstGeom prst="rect">
                      <a:avLst/>
                    </a:prstGeom>
                    <a:noFill/>
                    <a:ln>
                      <a:noFill/>
                    </a:ln>
                  </pic:spPr>
                </pic:pic>
              </a:graphicData>
            </a:graphic>
          </wp:inline>
        </w:drawing>
      </w:r>
    </w:p>
    <w:p w:rsidR="00F27314" w:rsidRDefault="00F27314" w:rsidP="00F27314">
      <w:pPr>
        <w:pStyle w:val="a3"/>
        <w:shd w:val="clear" w:color="auto" w:fill="FFFFFF"/>
        <w:wordWrap w:val="0"/>
        <w:spacing w:before="0" w:beforeAutospacing="0" w:after="0" w:afterAutospacing="0" w:line="480" w:lineRule="atLeast"/>
        <w:jc w:val="center"/>
        <w:rPr>
          <w:rFonts w:ascii="微软雅黑" w:eastAsia="微软雅黑" w:hAnsi="微软雅黑"/>
          <w:color w:val="333333"/>
        </w:rPr>
      </w:pPr>
      <w:r>
        <w:rPr>
          <w:rFonts w:ascii="微软雅黑" w:eastAsia="微软雅黑" w:hAnsi="微软雅黑"/>
          <w:noProof/>
          <w:color w:val="333333"/>
        </w:rPr>
        <w:drawing>
          <wp:inline distT="0" distB="0" distL="0" distR="0" wp14:anchorId="4726A067" wp14:editId="5358F443">
            <wp:extent cx="5330759" cy="2994345"/>
            <wp:effectExtent l="0" t="0" r="381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3906" cy="3035432"/>
                    </a:xfrm>
                    <a:prstGeom prst="rect">
                      <a:avLst/>
                    </a:prstGeom>
                    <a:noFill/>
                    <a:ln>
                      <a:noFill/>
                    </a:ln>
                  </pic:spPr>
                </pic:pic>
              </a:graphicData>
            </a:graphic>
          </wp:inline>
        </w:drawing>
      </w:r>
    </w:p>
    <w:p w:rsidR="00F27314" w:rsidRDefault="00F27314" w:rsidP="00F27314">
      <w:pPr>
        <w:pStyle w:val="a3"/>
        <w:shd w:val="clear" w:color="auto" w:fill="FFFFFF"/>
        <w:wordWrap w:val="0"/>
        <w:spacing w:before="0" w:beforeAutospacing="0" w:after="0" w:afterAutospacing="0" w:line="480" w:lineRule="atLeast"/>
        <w:jc w:val="center"/>
        <w:rPr>
          <w:rFonts w:ascii="微软雅黑" w:eastAsia="微软雅黑" w:hAnsi="微软雅黑"/>
          <w:color w:val="333333"/>
        </w:rPr>
      </w:pPr>
      <w:r>
        <w:rPr>
          <w:rFonts w:ascii="微软雅黑" w:eastAsia="微软雅黑" w:hAnsi="微软雅黑"/>
          <w:noProof/>
          <w:color w:val="333333"/>
        </w:rPr>
        <w:lastRenderedPageBreak/>
        <w:drawing>
          <wp:inline distT="0" distB="0" distL="0" distR="0" wp14:anchorId="2FE46536" wp14:editId="2F2515D1">
            <wp:extent cx="5209860" cy="2926435"/>
            <wp:effectExtent l="0" t="0" r="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5853" cy="2941036"/>
                    </a:xfrm>
                    <a:prstGeom prst="rect">
                      <a:avLst/>
                    </a:prstGeom>
                    <a:noFill/>
                    <a:ln>
                      <a:noFill/>
                    </a:ln>
                  </pic:spPr>
                </pic:pic>
              </a:graphicData>
            </a:graphic>
          </wp:inline>
        </w:drawing>
      </w:r>
    </w:p>
    <w:p w:rsidR="00F27314" w:rsidRDefault="00F27314" w:rsidP="00F27314">
      <w:pPr>
        <w:pStyle w:val="a3"/>
        <w:shd w:val="clear" w:color="auto" w:fill="FFFFFF"/>
        <w:wordWrap w:val="0"/>
        <w:spacing w:before="0" w:beforeAutospacing="0" w:after="0" w:afterAutospacing="0" w:line="480" w:lineRule="atLeast"/>
        <w:jc w:val="both"/>
        <w:rPr>
          <w:rFonts w:ascii="仿宋_GB2312" w:eastAsia="仿宋_GB2312" w:hAnsi="仿宋_GB2312"/>
          <w:color w:val="333333"/>
          <w:sz w:val="27"/>
          <w:szCs w:val="27"/>
        </w:rPr>
      </w:pPr>
      <w:r>
        <w:rPr>
          <w:rStyle w:val="a4"/>
          <w:rFonts w:ascii="仿宋_GB2312" w:eastAsia="仿宋_GB2312" w:hAnsi="仿宋_GB2312" w:hint="eastAsia"/>
          <w:color w:val="333333"/>
          <w:sz w:val="27"/>
          <w:szCs w:val="27"/>
        </w:rPr>
        <w:t>五、升学与就业</w:t>
      </w:r>
    </w:p>
    <w:p w:rsidR="00F27314" w:rsidRDefault="00F27314" w:rsidP="00F27314">
      <w:pPr>
        <w:pStyle w:val="a3"/>
        <w:shd w:val="clear" w:color="auto" w:fill="FFFFFF"/>
        <w:wordWrap w:val="0"/>
        <w:spacing w:before="0" w:beforeAutospacing="0" w:after="0" w:afterAutospacing="0" w:line="480" w:lineRule="atLeast"/>
        <w:jc w:val="both"/>
        <w:rPr>
          <w:rFonts w:ascii="仿宋_GB2312" w:eastAsia="仿宋_GB2312" w:hAnsi="仿宋_GB2312"/>
          <w:color w:val="333333"/>
          <w:sz w:val="27"/>
          <w:szCs w:val="27"/>
        </w:rPr>
      </w:pPr>
      <w:r>
        <w:rPr>
          <w:rStyle w:val="a4"/>
          <w:rFonts w:ascii="Calibri" w:eastAsia="仿宋_GB2312" w:hAnsi="Calibri" w:cs="Calibri"/>
          <w:color w:val="333333"/>
          <w:sz w:val="27"/>
          <w:szCs w:val="27"/>
        </w:rPr>
        <w:t> </w:t>
      </w:r>
      <w:r>
        <w:rPr>
          <w:rStyle w:val="a4"/>
          <w:rFonts w:ascii="仿宋_GB2312" w:eastAsia="仿宋_GB2312" w:hAnsi="仿宋_GB2312" w:hint="eastAsia"/>
          <w:color w:val="333333"/>
          <w:sz w:val="27"/>
          <w:szCs w:val="27"/>
        </w:rPr>
        <w:t xml:space="preserve"> </w:t>
      </w:r>
      <w:r>
        <w:rPr>
          <w:rStyle w:val="a4"/>
          <w:rFonts w:ascii="Calibri" w:eastAsia="仿宋_GB2312" w:hAnsi="Calibri" w:cs="Calibri"/>
          <w:color w:val="333333"/>
          <w:sz w:val="27"/>
          <w:szCs w:val="27"/>
        </w:rPr>
        <w:t> </w:t>
      </w:r>
      <w:r>
        <w:rPr>
          <w:rStyle w:val="a4"/>
          <w:rFonts w:ascii="仿宋_GB2312" w:eastAsia="仿宋_GB2312" w:hAnsi="仿宋_GB2312" w:hint="eastAsia"/>
          <w:color w:val="333333"/>
          <w:sz w:val="27"/>
          <w:szCs w:val="27"/>
        </w:rPr>
        <w:t xml:space="preserve"> </w:t>
      </w:r>
      <w:r>
        <w:rPr>
          <w:rStyle w:val="a4"/>
          <w:rFonts w:ascii="Calibri" w:eastAsia="仿宋_GB2312" w:hAnsi="Calibri" w:cs="Calibri"/>
          <w:color w:val="333333"/>
          <w:sz w:val="27"/>
          <w:szCs w:val="27"/>
        </w:rPr>
        <w:t> </w:t>
      </w:r>
      <w:r>
        <w:rPr>
          <w:rStyle w:val="a4"/>
          <w:rFonts w:ascii="仿宋_GB2312" w:eastAsia="仿宋_GB2312" w:hAnsi="仿宋_GB2312" w:hint="eastAsia"/>
          <w:color w:val="333333"/>
          <w:sz w:val="27"/>
          <w:szCs w:val="27"/>
        </w:rPr>
        <w:t xml:space="preserve"> </w:t>
      </w:r>
      <w:r>
        <w:rPr>
          <w:rStyle w:val="a4"/>
          <w:rFonts w:ascii="Calibri" w:eastAsia="仿宋_GB2312" w:hAnsi="Calibri" w:cs="Calibri"/>
          <w:color w:val="333333"/>
          <w:sz w:val="27"/>
          <w:szCs w:val="27"/>
        </w:rPr>
        <w:t> </w:t>
      </w:r>
      <w:r>
        <w:rPr>
          <w:rFonts w:ascii="仿宋_GB2312" w:eastAsia="仿宋_GB2312" w:hAnsi="仿宋_GB2312" w:hint="eastAsia"/>
          <w:color w:val="333333"/>
          <w:sz w:val="27"/>
          <w:szCs w:val="27"/>
        </w:rPr>
        <w:t>光电信息科学与工程专业本科生升学可以报考光学工程、光学、电子科学与技术等专业的国内外一流大学和科研院所。例如：光学工程专业可以报考华中科技大学（A+）、浙江大学（A+）、南京理工大学（B+）、苏州大学（B+）以及中科院上海光学与精密机械研究所、长春光学与精密机械研究所等。</w:t>
      </w:r>
    </w:p>
    <w:p w:rsidR="00F27314" w:rsidRDefault="00F27314" w:rsidP="00F27314">
      <w:pPr>
        <w:pStyle w:val="a3"/>
        <w:shd w:val="clear" w:color="auto" w:fill="FFFFFF"/>
        <w:wordWrap w:val="0"/>
        <w:spacing w:before="0" w:beforeAutospacing="0" w:after="0" w:afterAutospacing="0" w:line="480" w:lineRule="atLeast"/>
        <w:jc w:val="both"/>
        <w:rPr>
          <w:rFonts w:ascii="仿宋_GB2312" w:eastAsia="仿宋_GB2312" w:hAnsi="仿宋_GB2312"/>
          <w:color w:val="333333"/>
          <w:sz w:val="27"/>
          <w:szCs w:val="27"/>
        </w:rPr>
      </w:pPr>
      <w:r>
        <w:rPr>
          <w:rFonts w:ascii="Calibri" w:eastAsia="仿宋_GB2312" w:hAnsi="Calibri" w:cs="Calibri"/>
          <w:color w:val="333333"/>
          <w:sz w:val="27"/>
          <w:szCs w:val="27"/>
        </w:rPr>
        <w:t> </w:t>
      </w:r>
      <w:r>
        <w:rPr>
          <w:rFonts w:ascii="仿宋_GB2312" w:eastAsia="仿宋_GB2312" w:hAnsi="仿宋_GB2312" w:hint="eastAsia"/>
          <w:color w:val="333333"/>
          <w:sz w:val="27"/>
          <w:szCs w:val="27"/>
        </w:rPr>
        <w:t xml:space="preserve"> </w:t>
      </w:r>
      <w:r>
        <w:rPr>
          <w:rFonts w:ascii="Calibri" w:eastAsia="仿宋_GB2312" w:hAnsi="Calibri" w:cs="Calibri"/>
          <w:color w:val="333333"/>
          <w:sz w:val="27"/>
          <w:szCs w:val="27"/>
        </w:rPr>
        <w:t> </w:t>
      </w:r>
      <w:r>
        <w:rPr>
          <w:rFonts w:ascii="仿宋_GB2312" w:eastAsia="仿宋_GB2312" w:hAnsi="仿宋_GB2312" w:hint="eastAsia"/>
          <w:color w:val="333333"/>
          <w:sz w:val="27"/>
          <w:szCs w:val="27"/>
        </w:rPr>
        <w:t xml:space="preserve"> </w:t>
      </w:r>
      <w:r>
        <w:rPr>
          <w:rFonts w:ascii="Calibri" w:eastAsia="仿宋_GB2312" w:hAnsi="Calibri" w:cs="Calibri"/>
          <w:color w:val="333333"/>
          <w:sz w:val="27"/>
          <w:szCs w:val="27"/>
        </w:rPr>
        <w:t> </w:t>
      </w:r>
      <w:r>
        <w:rPr>
          <w:rFonts w:ascii="仿宋_GB2312" w:eastAsia="仿宋_GB2312" w:hAnsi="仿宋_GB2312" w:hint="eastAsia"/>
          <w:color w:val="333333"/>
          <w:sz w:val="27"/>
          <w:szCs w:val="27"/>
        </w:rPr>
        <w:t xml:space="preserve"> 光电信息科学与工程专业就业方向：</w:t>
      </w:r>
    </w:p>
    <w:p w:rsidR="00F27314" w:rsidRDefault="00F27314" w:rsidP="00F27314">
      <w:pPr>
        <w:pStyle w:val="a3"/>
        <w:shd w:val="clear" w:color="auto" w:fill="FFFFFF"/>
        <w:wordWrap w:val="0"/>
        <w:spacing w:before="0" w:beforeAutospacing="0" w:after="0" w:afterAutospacing="0" w:line="480" w:lineRule="atLeast"/>
        <w:jc w:val="both"/>
        <w:rPr>
          <w:rFonts w:ascii="仿宋_GB2312" w:eastAsia="仿宋_GB2312" w:hAnsi="仿宋_GB2312"/>
          <w:color w:val="333333"/>
          <w:sz w:val="27"/>
          <w:szCs w:val="27"/>
        </w:rPr>
      </w:pPr>
      <w:r>
        <w:rPr>
          <w:rFonts w:ascii="Calibri" w:eastAsia="仿宋_GB2312" w:hAnsi="Calibri" w:cs="Calibri"/>
          <w:color w:val="333333"/>
          <w:sz w:val="27"/>
          <w:szCs w:val="27"/>
        </w:rPr>
        <w:t> </w:t>
      </w:r>
      <w:r>
        <w:rPr>
          <w:rFonts w:ascii="仿宋_GB2312" w:eastAsia="仿宋_GB2312" w:hAnsi="仿宋_GB2312" w:hint="eastAsia"/>
          <w:color w:val="333333"/>
          <w:sz w:val="27"/>
          <w:szCs w:val="27"/>
        </w:rPr>
        <w:t xml:space="preserve"> </w:t>
      </w:r>
      <w:r>
        <w:rPr>
          <w:rFonts w:ascii="Calibri" w:eastAsia="仿宋_GB2312" w:hAnsi="Calibri" w:cs="Calibri"/>
          <w:color w:val="333333"/>
          <w:sz w:val="27"/>
          <w:szCs w:val="27"/>
        </w:rPr>
        <w:t> </w:t>
      </w:r>
      <w:r>
        <w:rPr>
          <w:rFonts w:ascii="仿宋_GB2312" w:eastAsia="仿宋_GB2312" w:hAnsi="仿宋_GB2312" w:hint="eastAsia"/>
          <w:color w:val="333333"/>
          <w:sz w:val="27"/>
          <w:szCs w:val="27"/>
        </w:rPr>
        <w:t xml:space="preserve"> </w:t>
      </w:r>
      <w:r>
        <w:rPr>
          <w:rFonts w:ascii="Calibri" w:eastAsia="仿宋_GB2312" w:hAnsi="Calibri" w:cs="Calibri"/>
          <w:color w:val="333333"/>
          <w:sz w:val="27"/>
          <w:szCs w:val="27"/>
        </w:rPr>
        <w:t> </w:t>
      </w:r>
      <w:r>
        <w:rPr>
          <w:rFonts w:ascii="仿宋_GB2312" w:eastAsia="仿宋_GB2312" w:hAnsi="仿宋_GB2312" w:hint="eastAsia"/>
          <w:color w:val="333333"/>
          <w:sz w:val="27"/>
          <w:szCs w:val="27"/>
        </w:rPr>
        <w:t xml:space="preserve"> 光学工程师：从事光学系统设计、信息光学处理、光图像处理等；</w:t>
      </w:r>
    </w:p>
    <w:p w:rsidR="00F27314" w:rsidRDefault="00F27314" w:rsidP="00F27314">
      <w:pPr>
        <w:pStyle w:val="a3"/>
        <w:shd w:val="clear" w:color="auto" w:fill="FFFFFF"/>
        <w:wordWrap w:val="0"/>
        <w:spacing w:before="0" w:beforeAutospacing="0" w:after="0" w:afterAutospacing="0" w:line="480" w:lineRule="atLeast"/>
        <w:jc w:val="both"/>
        <w:rPr>
          <w:rFonts w:ascii="仿宋_GB2312" w:eastAsia="仿宋_GB2312" w:hAnsi="仿宋_GB2312"/>
          <w:color w:val="333333"/>
          <w:sz w:val="27"/>
          <w:szCs w:val="27"/>
        </w:rPr>
      </w:pPr>
      <w:r>
        <w:rPr>
          <w:rFonts w:ascii="Calibri" w:eastAsia="仿宋_GB2312" w:hAnsi="Calibri" w:cs="Calibri"/>
          <w:color w:val="333333"/>
          <w:sz w:val="27"/>
          <w:szCs w:val="27"/>
        </w:rPr>
        <w:t> </w:t>
      </w:r>
      <w:r>
        <w:rPr>
          <w:rFonts w:ascii="仿宋_GB2312" w:eastAsia="仿宋_GB2312" w:hAnsi="仿宋_GB2312" w:hint="eastAsia"/>
          <w:color w:val="333333"/>
          <w:sz w:val="27"/>
          <w:szCs w:val="27"/>
        </w:rPr>
        <w:t xml:space="preserve"> </w:t>
      </w:r>
      <w:r>
        <w:rPr>
          <w:rFonts w:ascii="Calibri" w:eastAsia="仿宋_GB2312" w:hAnsi="Calibri" w:cs="Calibri"/>
          <w:color w:val="333333"/>
          <w:sz w:val="27"/>
          <w:szCs w:val="27"/>
        </w:rPr>
        <w:t> </w:t>
      </w:r>
      <w:r>
        <w:rPr>
          <w:rFonts w:ascii="仿宋_GB2312" w:eastAsia="仿宋_GB2312" w:hAnsi="仿宋_GB2312" w:hint="eastAsia"/>
          <w:color w:val="333333"/>
          <w:sz w:val="27"/>
          <w:szCs w:val="27"/>
        </w:rPr>
        <w:t xml:space="preserve"> </w:t>
      </w:r>
      <w:r>
        <w:rPr>
          <w:rFonts w:ascii="Calibri" w:eastAsia="仿宋_GB2312" w:hAnsi="Calibri" w:cs="Calibri"/>
          <w:color w:val="333333"/>
          <w:sz w:val="27"/>
          <w:szCs w:val="27"/>
        </w:rPr>
        <w:t> </w:t>
      </w:r>
      <w:r>
        <w:rPr>
          <w:rFonts w:ascii="仿宋_GB2312" w:eastAsia="仿宋_GB2312" w:hAnsi="仿宋_GB2312" w:hint="eastAsia"/>
          <w:color w:val="333333"/>
          <w:sz w:val="27"/>
          <w:szCs w:val="27"/>
        </w:rPr>
        <w:t xml:space="preserve"> 激光工程师：从事激光器件设计与系统研发、激光智能制造装备研发、激光加工应用等；</w:t>
      </w:r>
    </w:p>
    <w:p w:rsidR="00F27314" w:rsidRDefault="00F27314" w:rsidP="00F27314">
      <w:pPr>
        <w:pStyle w:val="a3"/>
        <w:shd w:val="clear" w:color="auto" w:fill="FFFFFF"/>
        <w:wordWrap w:val="0"/>
        <w:spacing w:before="0" w:beforeAutospacing="0" w:after="0" w:afterAutospacing="0" w:line="480" w:lineRule="atLeast"/>
        <w:jc w:val="both"/>
        <w:rPr>
          <w:rFonts w:ascii="仿宋_GB2312" w:eastAsia="仿宋_GB2312" w:hAnsi="仿宋_GB2312"/>
          <w:color w:val="333333"/>
          <w:sz w:val="27"/>
          <w:szCs w:val="27"/>
        </w:rPr>
      </w:pPr>
      <w:r>
        <w:rPr>
          <w:rFonts w:ascii="Calibri" w:eastAsia="仿宋_GB2312" w:hAnsi="Calibri" w:cs="Calibri"/>
          <w:color w:val="333333"/>
          <w:sz w:val="27"/>
          <w:szCs w:val="27"/>
        </w:rPr>
        <w:t> </w:t>
      </w:r>
      <w:r>
        <w:rPr>
          <w:rFonts w:ascii="仿宋_GB2312" w:eastAsia="仿宋_GB2312" w:hAnsi="仿宋_GB2312" w:hint="eastAsia"/>
          <w:color w:val="333333"/>
          <w:sz w:val="27"/>
          <w:szCs w:val="27"/>
        </w:rPr>
        <w:t xml:space="preserve"> </w:t>
      </w:r>
      <w:r>
        <w:rPr>
          <w:rFonts w:ascii="Calibri" w:eastAsia="仿宋_GB2312" w:hAnsi="Calibri" w:cs="Calibri"/>
          <w:color w:val="333333"/>
          <w:sz w:val="27"/>
          <w:szCs w:val="27"/>
        </w:rPr>
        <w:t> </w:t>
      </w:r>
      <w:r>
        <w:rPr>
          <w:rFonts w:ascii="仿宋_GB2312" w:eastAsia="仿宋_GB2312" w:hAnsi="仿宋_GB2312" w:hint="eastAsia"/>
          <w:color w:val="333333"/>
          <w:sz w:val="27"/>
          <w:szCs w:val="27"/>
        </w:rPr>
        <w:t xml:space="preserve"> </w:t>
      </w:r>
      <w:r>
        <w:rPr>
          <w:rFonts w:ascii="Calibri" w:eastAsia="仿宋_GB2312" w:hAnsi="Calibri" w:cs="Calibri"/>
          <w:color w:val="333333"/>
          <w:sz w:val="27"/>
          <w:szCs w:val="27"/>
        </w:rPr>
        <w:t> </w:t>
      </w:r>
      <w:r>
        <w:rPr>
          <w:rFonts w:ascii="仿宋_GB2312" w:eastAsia="仿宋_GB2312" w:hAnsi="仿宋_GB2312" w:hint="eastAsia"/>
          <w:color w:val="333333"/>
          <w:sz w:val="27"/>
          <w:szCs w:val="27"/>
        </w:rPr>
        <w:t xml:space="preserve"> 嵌入式工程师：从事51、ARM、STM32、树莓派、Linux等相关的嵌入式开发等；</w:t>
      </w:r>
    </w:p>
    <w:p w:rsidR="00F27314" w:rsidRDefault="00F27314" w:rsidP="00F27314">
      <w:pPr>
        <w:pStyle w:val="a3"/>
        <w:shd w:val="clear" w:color="auto" w:fill="FFFFFF"/>
        <w:wordWrap w:val="0"/>
        <w:spacing w:before="0" w:beforeAutospacing="0" w:after="0" w:afterAutospacing="0" w:line="480" w:lineRule="atLeast"/>
        <w:jc w:val="both"/>
        <w:rPr>
          <w:rFonts w:ascii="仿宋_GB2312" w:eastAsia="仿宋_GB2312" w:hAnsi="仿宋_GB2312"/>
          <w:color w:val="333333"/>
          <w:sz w:val="27"/>
          <w:szCs w:val="27"/>
        </w:rPr>
      </w:pPr>
      <w:r>
        <w:rPr>
          <w:rFonts w:ascii="Calibri" w:eastAsia="仿宋_GB2312" w:hAnsi="Calibri" w:cs="Calibri"/>
          <w:color w:val="333333"/>
          <w:sz w:val="27"/>
          <w:szCs w:val="27"/>
        </w:rPr>
        <w:t> </w:t>
      </w:r>
      <w:r>
        <w:rPr>
          <w:rFonts w:ascii="仿宋_GB2312" w:eastAsia="仿宋_GB2312" w:hAnsi="仿宋_GB2312" w:hint="eastAsia"/>
          <w:color w:val="333333"/>
          <w:sz w:val="27"/>
          <w:szCs w:val="27"/>
        </w:rPr>
        <w:t xml:space="preserve"> </w:t>
      </w:r>
      <w:r>
        <w:rPr>
          <w:rFonts w:ascii="Calibri" w:eastAsia="仿宋_GB2312" w:hAnsi="Calibri" w:cs="Calibri"/>
          <w:color w:val="333333"/>
          <w:sz w:val="27"/>
          <w:szCs w:val="27"/>
        </w:rPr>
        <w:t> </w:t>
      </w:r>
      <w:r>
        <w:rPr>
          <w:rFonts w:ascii="仿宋_GB2312" w:eastAsia="仿宋_GB2312" w:hAnsi="仿宋_GB2312" w:hint="eastAsia"/>
          <w:color w:val="333333"/>
          <w:sz w:val="27"/>
          <w:szCs w:val="27"/>
        </w:rPr>
        <w:t xml:space="preserve"> </w:t>
      </w:r>
      <w:r>
        <w:rPr>
          <w:rFonts w:ascii="Calibri" w:eastAsia="仿宋_GB2312" w:hAnsi="Calibri" w:cs="Calibri"/>
          <w:color w:val="333333"/>
          <w:sz w:val="27"/>
          <w:szCs w:val="27"/>
        </w:rPr>
        <w:t> </w:t>
      </w:r>
      <w:r>
        <w:rPr>
          <w:rFonts w:ascii="仿宋_GB2312" w:eastAsia="仿宋_GB2312" w:hAnsi="仿宋_GB2312" w:hint="eastAsia"/>
          <w:color w:val="333333"/>
          <w:sz w:val="27"/>
          <w:szCs w:val="27"/>
        </w:rPr>
        <w:t xml:space="preserve"> 半导体工程师：从事半导体光伏器件设计、半导体光伏制造工艺等；</w:t>
      </w:r>
    </w:p>
    <w:p w:rsidR="00F27314" w:rsidRDefault="00F27314" w:rsidP="00F27314">
      <w:pPr>
        <w:pStyle w:val="a3"/>
        <w:shd w:val="clear" w:color="auto" w:fill="FFFFFF"/>
        <w:wordWrap w:val="0"/>
        <w:spacing w:before="0" w:beforeAutospacing="0" w:after="0" w:afterAutospacing="0" w:line="480" w:lineRule="atLeast"/>
        <w:jc w:val="both"/>
        <w:rPr>
          <w:rFonts w:ascii="仿宋_GB2312" w:eastAsia="仿宋_GB2312" w:hAnsi="仿宋_GB2312"/>
          <w:color w:val="333333"/>
          <w:sz w:val="27"/>
          <w:szCs w:val="27"/>
        </w:rPr>
      </w:pPr>
      <w:r>
        <w:rPr>
          <w:rFonts w:ascii="Calibri" w:eastAsia="仿宋_GB2312" w:hAnsi="Calibri" w:cs="Calibri"/>
          <w:color w:val="333333"/>
          <w:sz w:val="27"/>
          <w:szCs w:val="27"/>
        </w:rPr>
        <w:lastRenderedPageBreak/>
        <w:t> </w:t>
      </w:r>
      <w:r>
        <w:rPr>
          <w:rFonts w:ascii="仿宋_GB2312" w:eastAsia="仿宋_GB2312" w:hAnsi="仿宋_GB2312" w:hint="eastAsia"/>
          <w:color w:val="333333"/>
          <w:sz w:val="27"/>
          <w:szCs w:val="27"/>
        </w:rPr>
        <w:t xml:space="preserve"> </w:t>
      </w:r>
      <w:r>
        <w:rPr>
          <w:rFonts w:ascii="Calibri" w:eastAsia="仿宋_GB2312" w:hAnsi="Calibri" w:cs="Calibri"/>
          <w:color w:val="333333"/>
          <w:sz w:val="27"/>
          <w:szCs w:val="27"/>
        </w:rPr>
        <w:t> </w:t>
      </w:r>
      <w:r>
        <w:rPr>
          <w:rFonts w:ascii="仿宋_GB2312" w:eastAsia="仿宋_GB2312" w:hAnsi="仿宋_GB2312" w:hint="eastAsia"/>
          <w:color w:val="333333"/>
          <w:sz w:val="27"/>
          <w:szCs w:val="27"/>
        </w:rPr>
        <w:t xml:space="preserve"> </w:t>
      </w:r>
      <w:r>
        <w:rPr>
          <w:rFonts w:ascii="Calibri" w:eastAsia="仿宋_GB2312" w:hAnsi="Calibri" w:cs="Calibri"/>
          <w:color w:val="333333"/>
          <w:sz w:val="27"/>
          <w:szCs w:val="27"/>
        </w:rPr>
        <w:t> </w:t>
      </w:r>
      <w:r>
        <w:rPr>
          <w:rFonts w:ascii="仿宋_GB2312" w:eastAsia="仿宋_GB2312" w:hAnsi="仿宋_GB2312" w:hint="eastAsia"/>
          <w:color w:val="333333"/>
          <w:sz w:val="27"/>
          <w:szCs w:val="27"/>
        </w:rPr>
        <w:t xml:space="preserve"> 相关行业的薪资待遇为：本科生8000～12000元/月；硕士研究生12000～20000元/月；博士研究生25000～40000元/月（研究生工资仅供参考，取决于学校是985、211、双一流还是双非）</w:t>
      </w:r>
    </w:p>
    <w:p w:rsidR="00BE5765" w:rsidRPr="00F27314" w:rsidRDefault="00BE5765">
      <w:bookmarkStart w:id="0" w:name="_GoBack"/>
      <w:bookmarkEnd w:id="0"/>
    </w:p>
    <w:sectPr w:rsidR="00BE5765" w:rsidRPr="00F273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BEE" w:rsidRDefault="00055BEE" w:rsidP="00DA363B">
      <w:r>
        <w:separator/>
      </w:r>
    </w:p>
  </w:endnote>
  <w:endnote w:type="continuationSeparator" w:id="0">
    <w:p w:rsidR="00055BEE" w:rsidRDefault="00055BEE" w:rsidP="00DA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BEE" w:rsidRDefault="00055BEE" w:rsidP="00DA363B">
      <w:r>
        <w:separator/>
      </w:r>
    </w:p>
  </w:footnote>
  <w:footnote w:type="continuationSeparator" w:id="0">
    <w:p w:rsidR="00055BEE" w:rsidRDefault="00055BEE" w:rsidP="00DA3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14"/>
    <w:rsid w:val="00055BEE"/>
    <w:rsid w:val="001903F5"/>
    <w:rsid w:val="0021161B"/>
    <w:rsid w:val="00215F7D"/>
    <w:rsid w:val="00344E9F"/>
    <w:rsid w:val="00412CAD"/>
    <w:rsid w:val="004B42AE"/>
    <w:rsid w:val="00520ED4"/>
    <w:rsid w:val="00535C88"/>
    <w:rsid w:val="00541C1D"/>
    <w:rsid w:val="00702C8F"/>
    <w:rsid w:val="007F1FE3"/>
    <w:rsid w:val="008D5740"/>
    <w:rsid w:val="009A4368"/>
    <w:rsid w:val="009C79EB"/>
    <w:rsid w:val="009F2B7A"/>
    <w:rsid w:val="00B003E8"/>
    <w:rsid w:val="00B31458"/>
    <w:rsid w:val="00B51704"/>
    <w:rsid w:val="00BC2130"/>
    <w:rsid w:val="00BE5765"/>
    <w:rsid w:val="00C56F7B"/>
    <w:rsid w:val="00CB031D"/>
    <w:rsid w:val="00CB7407"/>
    <w:rsid w:val="00DA363B"/>
    <w:rsid w:val="00F27314"/>
    <w:rsid w:val="00F3043D"/>
    <w:rsid w:val="00FE7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FB90DA-F52B-4043-8488-E516F92C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73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27314"/>
    <w:rPr>
      <w:b/>
      <w:bCs/>
    </w:rPr>
  </w:style>
  <w:style w:type="character" w:styleId="a5">
    <w:name w:val="Hyperlink"/>
    <w:basedOn w:val="a0"/>
    <w:uiPriority w:val="99"/>
    <w:semiHidden/>
    <w:unhideWhenUsed/>
    <w:rsid w:val="00F27314"/>
    <w:rPr>
      <w:color w:val="0000FF"/>
      <w:u w:val="single"/>
    </w:rPr>
  </w:style>
  <w:style w:type="paragraph" w:styleId="a6">
    <w:name w:val="header"/>
    <w:basedOn w:val="a"/>
    <w:link w:val="a7"/>
    <w:uiPriority w:val="99"/>
    <w:unhideWhenUsed/>
    <w:rsid w:val="00DA363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A363B"/>
    <w:rPr>
      <w:sz w:val="18"/>
      <w:szCs w:val="18"/>
    </w:rPr>
  </w:style>
  <w:style w:type="paragraph" w:styleId="a8">
    <w:name w:val="footer"/>
    <w:basedOn w:val="a"/>
    <w:link w:val="a9"/>
    <w:uiPriority w:val="99"/>
    <w:unhideWhenUsed/>
    <w:rsid w:val="00DA363B"/>
    <w:pPr>
      <w:tabs>
        <w:tab w:val="center" w:pos="4153"/>
        <w:tab w:val="right" w:pos="8306"/>
      </w:tabs>
      <w:snapToGrid w:val="0"/>
      <w:jc w:val="left"/>
    </w:pPr>
    <w:rPr>
      <w:sz w:val="18"/>
      <w:szCs w:val="18"/>
    </w:rPr>
  </w:style>
  <w:style w:type="character" w:customStyle="1" w:styleId="a9">
    <w:name w:val="页脚 字符"/>
    <w:basedOn w:val="a0"/>
    <w:link w:val="a8"/>
    <w:uiPriority w:val="99"/>
    <w:rsid w:val="00DA36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s://ssc.just.edu.cn/2021/0504/c9559a288014/page.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朱明星</dc:creator>
  <cp:keywords/>
  <dc:description/>
  <cp:lastModifiedBy>个人用户</cp:lastModifiedBy>
  <cp:revision>2</cp:revision>
  <dcterms:created xsi:type="dcterms:W3CDTF">2021-11-29T01:08:00Z</dcterms:created>
  <dcterms:modified xsi:type="dcterms:W3CDTF">2021-11-29T01:08:00Z</dcterms:modified>
</cp:coreProperties>
</file>