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0" w:rsidRPr="00B133E6" w:rsidRDefault="008052AD" w:rsidP="00E10EA8">
      <w:pPr>
        <w:ind w:firstLineChars="800" w:firstLine="2570"/>
        <w:jc w:val="left"/>
        <w:rPr>
          <w:rFonts w:ascii="黑体" w:eastAsia="黑体" w:hAnsi="黑体"/>
          <w:b/>
          <w:bCs/>
          <w:sz w:val="32"/>
          <w:szCs w:val="32"/>
        </w:rPr>
      </w:pPr>
      <w:r w:rsidRPr="00B133E6">
        <w:rPr>
          <w:rFonts w:ascii="黑体" w:eastAsia="黑体" w:hAnsi="黑体" w:hint="eastAsia"/>
          <w:b/>
          <w:bCs/>
          <w:sz w:val="32"/>
          <w:szCs w:val="32"/>
        </w:rPr>
        <w:t>公共事业管理专业介绍</w:t>
      </w:r>
    </w:p>
    <w:p w:rsidR="008052AD" w:rsidRDefault="008052AD" w:rsidP="008052AD"/>
    <w:p w:rsidR="00C216A4" w:rsidRPr="005F4584" w:rsidRDefault="00C216A4" w:rsidP="008401B2">
      <w:pPr>
        <w:adjustRightInd w:val="0"/>
        <w:snapToGrid w:val="0"/>
        <w:spacing w:line="360" w:lineRule="auto"/>
        <w:outlineLvl w:val="0"/>
        <w:rPr>
          <w:rFonts w:ascii="黑体" w:eastAsia="黑体" w:hAnsi="黑体"/>
          <w:b/>
          <w:noProof/>
          <w:sz w:val="24"/>
          <w:szCs w:val="24"/>
        </w:rPr>
      </w:pPr>
      <w:r w:rsidRPr="005F4584">
        <w:rPr>
          <w:rFonts w:ascii="黑体" w:eastAsia="黑体" w:hAnsi="黑体" w:hint="eastAsia"/>
          <w:b/>
          <w:noProof/>
          <w:sz w:val="24"/>
          <w:szCs w:val="24"/>
        </w:rPr>
        <w:t>一</w:t>
      </w:r>
      <w:r w:rsidRPr="005F4584">
        <w:rPr>
          <w:rFonts w:ascii="黑体" w:eastAsia="黑体" w:hAnsi="黑体" w:cs="Calibri" w:hint="eastAsia"/>
          <w:b/>
          <w:bCs/>
          <w:sz w:val="24"/>
          <w:szCs w:val="24"/>
        </w:rPr>
        <w:t>、</w:t>
      </w:r>
      <w:r w:rsidRPr="005F4584">
        <w:rPr>
          <w:rFonts w:ascii="黑体" w:eastAsia="黑体" w:hAnsi="黑体" w:hint="eastAsia"/>
          <w:b/>
          <w:noProof/>
          <w:sz w:val="24"/>
          <w:szCs w:val="24"/>
        </w:rPr>
        <w:t>培养目标</w:t>
      </w:r>
    </w:p>
    <w:p w:rsidR="00C216A4" w:rsidRPr="003155C0" w:rsidRDefault="00C216A4" w:rsidP="008401B2">
      <w:pPr>
        <w:adjustRightInd w:val="0"/>
        <w:snapToGrid w:val="0"/>
        <w:spacing w:line="360" w:lineRule="auto"/>
        <w:ind w:firstLineChars="225" w:firstLine="540"/>
        <w:outlineLvl w:val="0"/>
        <w:rPr>
          <w:rFonts w:ascii="Times New Roman" w:eastAsia="宋体" w:hAnsi="Times New Roman"/>
          <w:sz w:val="24"/>
          <w:szCs w:val="24"/>
        </w:rPr>
      </w:pPr>
      <w:r w:rsidRPr="003155C0">
        <w:rPr>
          <w:rFonts w:ascii="Times New Roman" w:eastAsia="宋体" w:hAnsi="Times New Roman" w:hint="eastAsia"/>
          <w:sz w:val="24"/>
          <w:szCs w:val="24"/>
        </w:rPr>
        <w:t>本专业在坚持宽口径、厚基础、强素质、重应用的前提下，依托学校管理学科优势，充分发挥人文社科学院多学科交叉、学科融合的特点，培养适应现代国家与社会治理需要，德、智、体、美全面发展，掌握政治学、管理学、经济学等基本理论基础，精通公共事业管理理论、方法与技能，具备较强的组织领导、沟通协调能力，能在公共事务管理部门、企业单位从事行政事务管理工作，“有专业底蕴、有领导才能、有国际视野、有公共精神”的“四有”公共管理类应用型、复合型人才。</w:t>
      </w:r>
    </w:p>
    <w:p w:rsidR="00C216A4" w:rsidRPr="003155C0" w:rsidRDefault="00C216A4" w:rsidP="008401B2">
      <w:pPr>
        <w:pStyle w:val="2"/>
        <w:adjustRightInd w:val="0"/>
        <w:snapToGrid w:val="0"/>
        <w:spacing w:line="360" w:lineRule="auto"/>
        <w:ind w:leftChars="0" w:left="0" w:firstLineChars="200" w:firstLine="480"/>
        <w:rPr>
          <w:noProof/>
          <w:sz w:val="24"/>
        </w:rPr>
      </w:pPr>
      <w:r w:rsidRPr="003155C0">
        <w:rPr>
          <w:rFonts w:hint="eastAsia"/>
          <w:noProof/>
          <w:sz w:val="24"/>
        </w:rPr>
        <w:t>本专业预期学生在毕业后五年左右能够达到如下目标：</w:t>
      </w:r>
    </w:p>
    <w:p w:rsidR="00C216A4" w:rsidRPr="003155C0" w:rsidRDefault="00C216A4" w:rsidP="008401B2">
      <w:pPr>
        <w:pStyle w:val="2"/>
        <w:adjustRightInd w:val="0"/>
        <w:snapToGrid w:val="0"/>
        <w:spacing w:line="360" w:lineRule="auto"/>
        <w:ind w:leftChars="0" w:left="0" w:firstLineChars="200" w:firstLine="480"/>
        <w:rPr>
          <w:noProof/>
          <w:sz w:val="24"/>
        </w:rPr>
      </w:pPr>
      <w:r w:rsidRPr="003155C0">
        <w:rPr>
          <w:noProof/>
          <w:sz w:val="24"/>
        </w:rPr>
        <w:t>1</w:t>
      </w:r>
      <w:r w:rsidRPr="003155C0">
        <w:rPr>
          <w:noProof/>
          <w:sz w:val="24"/>
        </w:rPr>
        <w:t>．</w:t>
      </w:r>
      <w:r w:rsidRPr="003155C0">
        <w:rPr>
          <w:rFonts w:hint="eastAsia"/>
          <w:noProof/>
          <w:sz w:val="24"/>
        </w:rPr>
        <w:t>具</w:t>
      </w:r>
      <w:r w:rsidRPr="003155C0">
        <w:rPr>
          <w:noProof/>
          <w:sz w:val="24"/>
        </w:rPr>
        <w:t>有较强的社会责任感和敬业精神，遵守职业行为准则，能不断学习以满足工作岗位和个人发展需求；</w:t>
      </w:r>
    </w:p>
    <w:p w:rsidR="00C216A4" w:rsidRPr="003155C0" w:rsidRDefault="00C216A4" w:rsidP="008401B2">
      <w:pPr>
        <w:pStyle w:val="2"/>
        <w:adjustRightInd w:val="0"/>
        <w:snapToGrid w:val="0"/>
        <w:spacing w:line="360" w:lineRule="auto"/>
        <w:ind w:leftChars="0" w:left="0" w:firstLineChars="200" w:firstLine="480"/>
        <w:rPr>
          <w:noProof/>
          <w:sz w:val="24"/>
        </w:rPr>
      </w:pPr>
      <w:r w:rsidRPr="003155C0">
        <w:rPr>
          <w:noProof/>
          <w:sz w:val="24"/>
        </w:rPr>
        <w:t>2</w:t>
      </w:r>
      <w:r w:rsidRPr="003155C0">
        <w:rPr>
          <w:noProof/>
          <w:sz w:val="24"/>
        </w:rPr>
        <w:t>．</w:t>
      </w:r>
      <w:r w:rsidRPr="003155C0">
        <w:rPr>
          <w:rFonts w:hint="eastAsia"/>
          <w:noProof/>
          <w:sz w:val="24"/>
        </w:rPr>
        <w:t>具有扎实的管理学和公共管理学理论基础，</w:t>
      </w:r>
      <w:r w:rsidRPr="003155C0">
        <w:rPr>
          <w:noProof/>
          <w:sz w:val="24"/>
        </w:rPr>
        <w:t>能熟练运用</w:t>
      </w:r>
      <w:r w:rsidRPr="003155C0">
        <w:rPr>
          <w:rFonts w:hint="eastAsia"/>
          <w:noProof/>
          <w:sz w:val="24"/>
        </w:rPr>
        <w:t>公共事业管理</w:t>
      </w:r>
      <w:r w:rsidRPr="003155C0">
        <w:rPr>
          <w:noProof/>
          <w:sz w:val="24"/>
        </w:rPr>
        <w:t>的基本</w:t>
      </w:r>
      <w:r w:rsidRPr="003155C0">
        <w:rPr>
          <w:rFonts w:hint="eastAsia"/>
          <w:noProof/>
          <w:sz w:val="24"/>
        </w:rPr>
        <w:t>理论</w:t>
      </w:r>
      <w:r w:rsidRPr="003155C0">
        <w:rPr>
          <w:noProof/>
          <w:sz w:val="24"/>
        </w:rPr>
        <w:t>与</w:t>
      </w:r>
      <w:r w:rsidRPr="003155C0">
        <w:rPr>
          <w:rFonts w:hint="eastAsia"/>
          <w:noProof/>
          <w:sz w:val="24"/>
        </w:rPr>
        <w:t>知识</w:t>
      </w:r>
      <w:r w:rsidRPr="003155C0">
        <w:rPr>
          <w:noProof/>
          <w:sz w:val="24"/>
        </w:rPr>
        <w:t>，解决该领域的实际问题，并成长为单位业务骨干；</w:t>
      </w:r>
    </w:p>
    <w:p w:rsidR="00C216A4" w:rsidRPr="003155C0" w:rsidRDefault="00C216A4" w:rsidP="008401B2">
      <w:pPr>
        <w:pStyle w:val="2"/>
        <w:adjustRightInd w:val="0"/>
        <w:snapToGrid w:val="0"/>
        <w:spacing w:line="360" w:lineRule="auto"/>
        <w:ind w:leftChars="0" w:left="0" w:firstLineChars="200" w:firstLine="480"/>
        <w:rPr>
          <w:noProof/>
          <w:sz w:val="24"/>
        </w:rPr>
      </w:pPr>
      <w:r w:rsidRPr="003155C0">
        <w:rPr>
          <w:noProof/>
          <w:sz w:val="24"/>
        </w:rPr>
        <w:t>3</w:t>
      </w:r>
      <w:r w:rsidRPr="003155C0">
        <w:rPr>
          <w:noProof/>
          <w:sz w:val="24"/>
        </w:rPr>
        <w:t>．具有较强的</w:t>
      </w:r>
      <w:r w:rsidRPr="003155C0">
        <w:rPr>
          <w:rFonts w:hint="eastAsia"/>
          <w:noProof/>
          <w:sz w:val="24"/>
        </w:rPr>
        <w:t>数据</w:t>
      </w:r>
      <w:r w:rsidRPr="003155C0">
        <w:rPr>
          <w:noProof/>
          <w:sz w:val="24"/>
        </w:rPr>
        <w:t>分析能力、</w:t>
      </w:r>
      <w:r w:rsidRPr="003155C0">
        <w:rPr>
          <w:rFonts w:hint="eastAsia"/>
          <w:noProof/>
          <w:sz w:val="24"/>
        </w:rPr>
        <w:t>逻辑思维</w:t>
      </w:r>
      <w:r w:rsidRPr="003155C0">
        <w:rPr>
          <w:noProof/>
          <w:sz w:val="24"/>
        </w:rPr>
        <w:t>能力和实践应用能力</w:t>
      </w:r>
      <w:r w:rsidRPr="003155C0">
        <w:rPr>
          <w:rFonts w:hint="eastAsia"/>
          <w:noProof/>
          <w:sz w:val="24"/>
        </w:rPr>
        <w:t>；</w:t>
      </w:r>
    </w:p>
    <w:p w:rsidR="00C216A4" w:rsidRPr="003155C0" w:rsidRDefault="00C216A4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noProof/>
          <w:sz w:val="24"/>
          <w:szCs w:val="24"/>
        </w:rPr>
      </w:pPr>
      <w:r w:rsidRPr="003155C0">
        <w:rPr>
          <w:rFonts w:ascii="Times New Roman" w:eastAsia="宋体" w:hAnsi="Times New Roman"/>
          <w:noProof/>
          <w:sz w:val="24"/>
          <w:szCs w:val="24"/>
        </w:rPr>
        <w:t>4</w:t>
      </w:r>
      <w:r w:rsidRPr="003155C0">
        <w:rPr>
          <w:rFonts w:ascii="Times New Roman" w:eastAsia="宋体" w:hAnsi="Times New Roman"/>
          <w:noProof/>
          <w:sz w:val="24"/>
          <w:szCs w:val="24"/>
        </w:rPr>
        <w:t>．</w:t>
      </w:r>
      <w:r w:rsidRPr="003155C0">
        <w:rPr>
          <w:rFonts w:ascii="Times New Roman" w:eastAsia="宋体" w:hAnsi="Times New Roman" w:hint="eastAsia"/>
          <w:noProof/>
          <w:sz w:val="24"/>
          <w:szCs w:val="24"/>
        </w:rPr>
        <w:t>具有主动进取的创新精神，独立发现问题、解决问题的能力，能够适应国家与社会快速变革的需要，成为单位创新发展的重要力量。</w:t>
      </w:r>
    </w:p>
    <w:p w:rsidR="00C216A4" w:rsidRPr="003155C0" w:rsidRDefault="00C216A4" w:rsidP="008401B2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</w:p>
    <w:p w:rsidR="000016FD" w:rsidRPr="005F4584" w:rsidRDefault="00170352" w:rsidP="005F4584">
      <w:pPr>
        <w:adjustRightInd w:val="0"/>
        <w:snapToGrid w:val="0"/>
        <w:spacing w:line="360" w:lineRule="auto"/>
        <w:outlineLvl w:val="0"/>
        <w:rPr>
          <w:rFonts w:ascii="黑体" w:eastAsia="黑体" w:hAnsi="黑体"/>
          <w:b/>
          <w:noProof/>
          <w:sz w:val="24"/>
          <w:szCs w:val="24"/>
        </w:rPr>
      </w:pPr>
      <w:r w:rsidRPr="005F4584">
        <w:rPr>
          <w:rFonts w:ascii="黑体" w:eastAsia="黑体" w:hAnsi="黑体" w:hint="eastAsia"/>
          <w:b/>
          <w:noProof/>
          <w:sz w:val="24"/>
          <w:szCs w:val="24"/>
        </w:rPr>
        <w:t>二</w:t>
      </w:r>
      <w:r w:rsidR="000016FD" w:rsidRPr="005F4584">
        <w:rPr>
          <w:rFonts w:ascii="黑体" w:eastAsia="黑体" w:hAnsi="黑体" w:hint="eastAsia"/>
          <w:b/>
          <w:noProof/>
          <w:sz w:val="24"/>
          <w:szCs w:val="24"/>
        </w:rPr>
        <w:t>、历史沿革</w:t>
      </w:r>
    </w:p>
    <w:p w:rsidR="000016FD" w:rsidRPr="003155C0" w:rsidRDefault="000016FD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155C0">
        <w:rPr>
          <w:rFonts w:ascii="Times New Roman" w:eastAsia="宋体" w:hAnsi="Times New Roman"/>
          <w:sz w:val="24"/>
          <w:szCs w:val="24"/>
        </w:rPr>
        <w:t>2002</w:t>
      </w:r>
      <w:r w:rsidRPr="003155C0">
        <w:rPr>
          <w:rFonts w:ascii="Times New Roman" w:eastAsia="宋体" w:hAnsi="Times New Roman"/>
          <w:sz w:val="24"/>
          <w:szCs w:val="24"/>
        </w:rPr>
        <w:t>年</w:t>
      </w:r>
      <w:r w:rsidRPr="003155C0">
        <w:rPr>
          <w:rFonts w:ascii="Times New Roman" w:eastAsia="宋体" w:hAnsi="Times New Roman" w:hint="eastAsia"/>
          <w:sz w:val="24"/>
          <w:szCs w:val="24"/>
        </w:rPr>
        <w:t>本专业获批</w:t>
      </w:r>
      <w:r w:rsidRPr="003155C0">
        <w:rPr>
          <w:rFonts w:ascii="Times New Roman" w:eastAsia="宋体" w:hAnsi="Times New Roman"/>
          <w:sz w:val="24"/>
          <w:szCs w:val="24"/>
        </w:rPr>
        <w:t>，</w:t>
      </w:r>
      <w:r w:rsidRPr="003155C0">
        <w:rPr>
          <w:rFonts w:ascii="Times New Roman" w:eastAsia="宋体" w:hAnsi="Times New Roman"/>
          <w:sz w:val="24"/>
          <w:szCs w:val="24"/>
        </w:rPr>
        <w:t>2003</w:t>
      </w:r>
      <w:r w:rsidRPr="003155C0">
        <w:rPr>
          <w:rFonts w:ascii="Times New Roman" w:eastAsia="宋体" w:hAnsi="Times New Roman"/>
          <w:sz w:val="24"/>
          <w:szCs w:val="24"/>
        </w:rPr>
        <w:t>年招收首届本科生，</w:t>
      </w:r>
      <w:r w:rsidRPr="003155C0">
        <w:rPr>
          <w:rFonts w:ascii="Times New Roman" w:eastAsia="宋体" w:hAnsi="Times New Roman"/>
          <w:sz w:val="24"/>
          <w:szCs w:val="24"/>
        </w:rPr>
        <w:t>2007</w:t>
      </w:r>
      <w:r w:rsidRPr="003155C0">
        <w:rPr>
          <w:rFonts w:ascii="Times New Roman" w:eastAsia="宋体" w:hAnsi="Times New Roman"/>
          <w:sz w:val="24"/>
          <w:szCs w:val="24"/>
        </w:rPr>
        <w:t>年通过本科专业合格评估，经过十余年的发展，本专业建设取得了长足进步，</w:t>
      </w:r>
      <w:r w:rsidRPr="003155C0">
        <w:rPr>
          <w:rFonts w:ascii="Times New Roman" w:eastAsia="宋体" w:hAnsi="Times New Roman"/>
          <w:sz w:val="24"/>
          <w:szCs w:val="24"/>
        </w:rPr>
        <w:t>2014</w:t>
      </w:r>
      <w:r w:rsidRPr="003155C0">
        <w:rPr>
          <w:rFonts w:ascii="Times New Roman" w:eastAsia="宋体" w:hAnsi="Times New Roman"/>
          <w:sz w:val="24"/>
          <w:szCs w:val="24"/>
        </w:rPr>
        <w:t>年</w:t>
      </w:r>
      <w:r w:rsidRPr="003155C0">
        <w:rPr>
          <w:rFonts w:ascii="Times New Roman" w:eastAsia="宋体" w:hAnsi="Times New Roman" w:hint="eastAsia"/>
          <w:sz w:val="24"/>
          <w:szCs w:val="24"/>
        </w:rPr>
        <w:t>顺利获批公共管理专业硕士点，并相继成立了“基层公共治理研究所”“经济与社会发展研究所”等研究机构，开启了专业特色发展之路。</w:t>
      </w:r>
    </w:p>
    <w:p w:rsidR="000016FD" w:rsidRPr="003155C0" w:rsidRDefault="000016FD" w:rsidP="008401B2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</w:p>
    <w:p w:rsidR="003E127F" w:rsidRPr="005F4584" w:rsidRDefault="00170352" w:rsidP="008401B2">
      <w:pPr>
        <w:adjustRightInd w:val="0"/>
        <w:snapToGrid w:val="0"/>
        <w:spacing w:line="360" w:lineRule="auto"/>
        <w:outlineLvl w:val="0"/>
        <w:rPr>
          <w:rFonts w:ascii="黑体" w:eastAsia="黑体" w:hAnsi="黑体"/>
          <w:b/>
          <w:noProof/>
          <w:sz w:val="24"/>
          <w:szCs w:val="24"/>
        </w:rPr>
      </w:pPr>
      <w:r w:rsidRPr="005F4584">
        <w:rPr>
          <w:rFonts w:ascii="黑体" w:eastAsia="黑体" w:hAnsi="黑体" w:hint="eastAsia"/>
          <w:b/>
          <w:noProof/>
          <w:sz w:val="24"/>
          <w:szCs w:val="24"/>
        </w:rPr>
        <w:t>三</w:t>
      </w:r>
      <w:r w:rsidR="003E127F" w:rsidRPr="005F4584">
        <w:rPr>
          <w:rFonts w:ascii="黑体" w:eastAsia="黑体" w:hAnsi="黑体" w:hint="eastAsia"/>
          <w:b/>
          <w:noProof/>
          <w:sz w:val="24"/>
          <w:szCs w:val="24"/>
        </w:rPr>
        <w:t>、主干学科、专业核心知识领域和核心课程</w:t>
      </w:r>
    </w:p>
    <w:p w:rsidR="003E127F" w:rsidRPr="003155C0" w:rsidRDefault="003E127F" w:rsidP="008401B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/>
          <w:bCs/>
          <w:color w:val="000000"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bCs/>
          <w:color w:val="000000"/>
          <w:sz w:val="24"/>
          <w:szCs w:val="24"/>
        </w:rPr>
        <w:t>主干学科：</w:t>
      </w:r>
      <w:r w:rsidRPr="003155C0">
        <w:rPr>
          <w:rFonts w:ascii="Times New Roman" w:eastAsia="宋体" w:hAnsi="Times New Roman" w:hint="eastAsia"/>
          <w:bCs/>
          <w:color w:val="000000"/>
          <w:sz w:val="24"/>
          <w:szCs w:val="24"/>
        </w:rPr>
        <w:t>公共管理学、政治学。</w:t>
      </w:r>
    </w:p>
    <w:p w:rsidR="003E127F" w:rsidRPr="003155C0" w:rsidRDefault="003E127F" w:rsidP="008401B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/>
          <w:bCs/>
          <w:color w:val="000000"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bCs/>
          <w:color w:val="000000"/>
          <w:sz w:val="24"/>
          <w:szCs w:val="24"/>
        </w:rPr>
        <w:t>专业核心知识领域：</w:t>
      </w:r>
      <w:r w:rsidRPr="003155C0">
        <w:rPr>
          <w:rFonts w:ascii="Times New Roman" w:eastAsia="宋体" w:hAnsi="Times New Roman" w:hint="eastAsia"/>
          <w:bCs/>
          <w:color w:val="000000"/>
          <w:sz w:val="24"/>
          <w:szCs w:val="24"/>
        </w:rPr>
        <w:t>公共管理学、政治学原理、管理学、公共政策分析、微观经济学、社会学。</w:t>
      </w:r>
    </w:p>
    <w:p w:rsidR="003E127F" w:rsidRPr="003155C0" w:rsidRDefault="003E127F" w:rsidP="008401B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/>
          <w:bCs/>
          <w:color w:val="000000"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bCs/>
          <w:color w:val="000000"/>
          <w:sz w:val="24"/>
          <w:szCs w:val="24"/>
        </w:rPr>
        <w:lastRenderedPageBreak/>
        <w:t>核心课程：</w:t>
      </w:r>
      <w:r w:rsidRPr="003155C0">
        <w:rPr>
          <w:rFonts w:ascii="Times New Roman" w:eastAsia="宋体" w:hAnsi="Times New Roman" w:hint="eastAsia"/>
          <w:bCs/>
          <w:color w:val="000000"/>
          <w:sz w:val="24"/>
          <w:szCs w:val="24"/>
        </w:rPr>
        <w:t>管理学、公共管理学、公共政策分析。</w:t>
      </w:r>
    </w:p>
    <w:p w:rsidR="007E21E3" w:rsidRPr="005F4584" w:rsidRDefault="00A4384B" w:rsidP="005F4584">
      <w:pPr>
        <w:adjustRightInd w:val="0"/>
        <w:snapToGrid w:val="0"/>
        <w:spacing w:line="360" w:lineRule="auto"/>
        <w:outlineLvl w:val="0"/>
        <w:rPr>
          <w:rFonts w:ascii="黑体" w:eastAsia="黑体" w:hAnsi="黑体"/>
          <w:b/>
          <w:noProof/>
          <w:sz w:val="24"/>
          <w:szCs w:val="24"/>
        </w:rPr>
      </w:pPr>
      <w:r w:rsidRPr="005F4584">
        <w:rPr>
          <w:rFonts w:ascii="黑体" w:eastAsia="黑体" w:hAnsi="黑体" w:hint="eastAsia"/>
          <w:b/>
          <w:noProof/>
          <w:sz w:val="24"/>
          <w:szCs w:val="24"/>
        </w:rPr>
        <w:t>四、</w:t>
      </w:r>
      <w:r w:rsidR="000016FD" w:rsidRPr="005F4584">
        <w:rPr>
          <w:rFonts w:ascii="黑体" w:eastAsia="黑体" w:hAnsi="黑体" w:hint="eastAsia"/>
          <w:b/>
          <w:noProof/>
          <w:sz w:val="24"/>
          <w:szCs w:val="24"/>
        </w:rPr>
        <w:t>专业</w:t>
      </w:r>
      <w:r w:rsidR="007E21E3" w:rsidRPr="005F4584">
        <w:rPr>
          <w:rFonts w:ascii="黑体" w:eastAsia="黑体" w:hAnsi="黑体" w:hint="eastAsia"/>
          <w:b/>
          <w:noProof/>
          <w:sz w:val="24"/>
          <w:szCs w:val="24"/>
        </w:rPr>
        <w:t>特色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Arial"/>
          <w:b/>
          <w:bCs/>
          <w:sz w:val="24"/>
          <w:szCs w:val="24"/>
          <w:shd w:val="clear" w:color="auto" w:fill="FFFFFF"/>
        </w:rPr>
      </w:pPr>
      <w:r w:rsidRPr="003155C0">
        <w:rPr>
          <w:rFonts w:ascii="Times New Roman" w:eastAsia="宋体" w:hAnsi="Times New Roman" w:cs="Arial" w:hint="eastAsia"/>
          <w:b/>
          <w:bCs/>
          <w:sz w:val="24"/>
          <w:szCs w:val="24"/>
          <w:shd w:val="clear" w:color="auto" w:fill="FFFFFF"/>
        </w:rPr>
        <w:t>第一，学科交叉、融会贯通的人才培养体系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Arial"/>
          <w:sz w:val="24"/>
          <w:szCs w:val="24"/>
          <w:shd w:val="clear" w:color="auto" w:fill="FFFFFF"/>
        </w:rPr>
      </w:pPr>
      <w:r w:rsidRPr="003155C0">
        <w:rPr>
          <w:rFonts w:ascii="Times New Roman" w:eastAsia="宋体" w:hAnsi="Times New Roman" w:cs="Arial" w:hint="eastAsia"/>
          <w:sz w:val="24"/>
          <w:szCs w:val="24"/>
          <w:shd w:val="clear" w:color="auto" w:fill="FFFFFF"/>
        </w:rPr>
        <w:t>本专业科学调研，注重学科交叉融合，以公共管理为核心，融合政治学、经济学、管理学、社会学等学科，强化信息技术的应用，构建了多学科交叉协同、贯通理论学习与实验实践教学的人才培养体系。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Arial"/>
          <w:sz w:val="24"/>
          <w:szCs w:val="24"/>
          <w:shd w:val="clear" w:color="auto" w:fill="FFFFFF"/>
        </w:rPr>
      </w:pPr>
      <w:r w:rsidRPr="003155C0">
        <w:rPr>
          <w:rFonts w:ascii="Times New Roman" w:eastAsia="宋体" w:hAnsi="Times New Roman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4752340" cy="2571115"/>
            <wp:effectExtent l="0" t="0" r="0" b="0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1E3" w:rsidRPr="003155C0" w:rsidRDefault="007E21E3" w:rsidP="008401B2">
      <w:pPr>
        <w:adjustRightInd w:val="0"/>
        <w:snapToGrid w:val="0"/>
        <w:spacing w:line="360" w:lineRule="auto"/>
        <w:rPr>
          <w:rFonts w:ascii="Times New Roman" w:eastAsia="宋体" w:hAnsi="Times New Roman" w:cs="Arial"/>
          <w:sz w:val="24"/>
          <w:szCs w:val="24"/>
          <w:shd w:val="clear" w:color="auto" w:fill="FFFFFF"/>
        </w:rPr>
      </w:pPr>
      <w:r w:rsidRPr="003155C0">
        <w:rPr>
          <w:rFonts w:ascii="Times New Roman" w:eastAsia="宋体" w:hAnsi="Times New Roman" w:cs="Arial" w:hint="eastAsia"/>
          <w:sz w:val="24"/>
          <w:szCs w:val="24"/>
          <w:shd w:val="clear" w:color="auto" w:fill="FFFFFF"/>
        </w:rPr>
        <w:t>图</w:t>
      </w:r>
      <w:r w:rsidRPr="003155C0">
        <w:rPr>
          <w:rFonts w:ascii="Times New Roman" w:eastAsia="宋体" w:hAnsi="Times New Roman" w:cs="Arial"/>
          <w:sz w:val="24"/>
          <w:szCs w:val="24"/>
          <w:shd w:val="clear" w:color="auto" w:fill="FFFFFF"/>
        </w:rPr>
        <w:t xml:space="preserve">1   </w:t>
      </w:r>
      <w:r w:rsidRPr="003155C0">
        <w:rPr>
          <w:rFonts w:ascii="Times New Roman" w:eastAsia="宋体" w:hAnsi="Times New Roman" w:cs="Arial" w:hint="eastAsia"/>
          <w:sz w:val="24"/>
          <w:szCs w:val="24"/>
          <w:shd w:val="clear" w:color="auto" w:fill="FFFFFF"/>
        </w:rPr>
        <w:t>公共事业管理专业人才培养体系调研路径图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 w:cs="Arial"/>
          <w:b/>
          <w:bCs/>
          <w:sz w:val="24"/>
          <w:szCs w:val="24"/>
          <w:shd w:val="clear" w:color="auto" w:fill="FFFFFF"/>
        </w:rPr>
      </w:pPr>
      <w:r w:rsidRPr="003155C0">
        <w:rPr>
          <w:rFonts w:ascii="Times New Roman" w:eastAsia="宋体" w:hAnsi="Times New Roman" w:cs="Arial" w:hint="eastAsia"/>
          <w:b/>
          <w:bCs/>
          <w:sz w:val="24"/>
          <w:szCs w:val="24"/>
          <w:shd w:val="clear" w:color="auto" w:fill="FFFFFF"/>
        </w:rPr>
        <w:t>第二，示范性的“四项”联动教育教学模式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Arial"/>
          <w:sz w:val="24"/>
          <w:szCs w:val="24"/>
          <w:shd w:val="clear" w:color="auto" w:fill="FFFFFF"/>
        </w:rPr>
      </w:pPr>
      <w:r w:rsidRPr="003155C0">
        <w:rPr>
          <w:rFonts w:ascii="Times New Roman" w:eastAsia="宋体" w:hAnsi="Times New Roman" w:cs="Arial" w:hint="eastAsia"/>
          <w:sz w:val="24"/>
          <w:szCs w:val="24"/>
          <w:shd w:val="clear" w:color="auto" w:fill="FFFFFF"/>
        </w:rPr>
        <w:t>本专业以实现“四有”高级公共管理人才培养为目标，设置了“基层公共治理”和“公共部门人力资源管理”两大方向，创立了以思促学、练用结合、赛证辅助和学术引领“四项联动”的教育教学方式，多管齐下，协同推进实现人才培养目标。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195" w:firstLine="470"/>
        <w:rPr>
          <w:rFonts w:ascii="Times New Roman" w:eastAsia="宋体" w:hAnsi="Times New Roman"/>
          <w:b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sz w:val="24"/>
          <w:szCs w:val="24"/>
        </w:rPr>
        <w:t>第三，“课程思政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+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信息化技术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+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实践基地”的立体化教学模式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3155C0">
        <w:rPr>
          <w:rFonts w:ascii="Times New Roman" w:eastAsia="宋体" w:hAnsi="Times New Roman" w:hint="eastAsia"/>
          <w:bCs/>
          <w:sz w:val="24"/>
          <w:szCs w:val="24"/>
        </w:rPr>
        <w:t>本专业在课程建设中，强调各门课程将知识传授与育人紧密结合起来，在教学过程中融入社会责任、理想信念、团队精神、创业精神等“思政元素”，培养学生扎根基层、勇于奉献的职业操守。充分利用学习通、中国大学慕课、雨课堂等网络平台，作为线下教学的有益补充，强化“师生互动、生生互动”。打造实践基地，通过现场教学，全程指导，提升学生理论与实践相结合的能力。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195" w:firstLine="470"/>
        <w:rPr>
          <w:rFonts w:ascii="Times New Roman" w:eastAsia="宋体" w:hAnsi="Times New Roman"/>
          <w:b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sz w:val="24"/>
          <w:szCs w:val="24"/>
        </w:rPr>
        <w:t>第四，“政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-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产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-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学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-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研”多方参与的社会实践能力培养机制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3155C0">
        <w:rPr>
          <w:rFonts w:ascii="Times New Roman" w:eastAsia="宋体" w:hAnsi="Times New Roman" w:hint="eastAsia"/>
          <w:bCs/>
          <w:sz w:val="24"/>
          <w:szCs w:val="24"/>
        </w:rPr>
        <w:t>本专业强化社会实践能力的培养，构建了“社会</w:t>
      </w:r>
      <w:r w:rsidRPr="003155C0">
        <w:rPr>
          <w:rFonts w:ascii="Times New Roman" w:eastAsia="宋体" w:hAnsi="Times New Roman" w:hint="eastAsia"/>
          <w:bCs/>
          <w:sz w:val="24"/>
          <w:szCs w:val="24"/>
        </w:rPr>
        <w:t>+</w:t>
      </w:r>
      <w:r w:rsidRPr="003155C0">
        <w:rPr>
          <w:rFonts w:ascii="Times New Roman" w:eastAsia="宋体" w:hAnsi="Times New Roman" w:hint="eastAsia"/>
          <w:bCs/>
          <w:sz w:val="24"/>
          <w:szCs w:val="24"/>
        </w:rPr>
        <w:t>专业”双向联动的人才培</w:t>
      </w:r>
      <w:r w:rsidRPr="003155C0">
        <w:rPr>
          <w:rFonts w:ascii="Times New Roman" w:eastAsia="宋体" w:hAnsi="Times New Roman" w:hint="eastAsia"/>
          <w:bCs/>
          <w:sz w:val="24"/>
          <w:szCs w:val="24"/>
        </w:rPr>
        <w:lastRenderedPageBreak/>
        <w:t>养机制，积极开展校企、校地、校所、校校合作办学、合作育人，</w:t>
      </w:r>
      <w:r w:rsidRPr="003155C0">
        <w:rPr>
          <w:rFonts w:ascii="Times New Roman" w:eastAsia="宋体" w:hAnsi="Times New Roman"/>
          <w:bCs/>
          <w:sz w:val="24"/>
          <w:szCs w:val="24"/>
        </w:rPr>
        <w:t>与</w:t>
      </w:r>
      <w:r w:rsidRPr="003155C0">
        <w:rPr>
          <w:rFonts w:ascii="Times New Roman" w:eastAsia="宋体" w:hAnsi="Times New Roman"/>
          <w:bCs/>
          <w:sz w:val="24"/>
          <w:szCs w:val="24"/>
        </w:rPr>
        <w:t>20</w:t>
      </w:r>
      <w:r w:rsidRPr="003155C0">
        <w:rPr>
          <w:rFonts w:ascii="Times New Roman" w:eastAsia="宋体" w:hAnsi="Times New Roman"/>
          <w:bCs/>
          <w:sz w:val="24"/>
          <w:szCs w:val="24"/>
        </w:rPr>
        <w:t>余家企事业单位、</w:t>
      </w:r>
      <w:r w:rsidRPr="003155C0">
        <w:rPr>
          <w:rFonts w:ascii="Times New Roman" w:eastAsia="宋体" w:hAnsi="Times New Roman" w:hint="eastAsia"/>
          <w:bCs/>
          <w:sz w:val="24"/>
          <w:szCs w:val="24"/>
        </w:rPr>
        <w:t>政府机关签订了实习实践基地协议，一方面，不断提升学生的社会实践能力，另一方面，通过实践单位对人才培养的积极反馈，持续改进专业人才培养。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3155C0">
        <w:rPr>
          <w:rFonts w:ascii="Times New Roman" w:eastAsia="宋体" w:hAnsi="Times New Roman"/>
          <w:bCs/>
          <w:noProof/>
          <w:sz w:val="24"/>
          <w:szCs w:val="24"/>
        </w:rPr>
        <w:drawing>
          <wp:inline distT="0" distB="0" distL="0" distR="0">
            <wp:extent cx="4809490" cy="3475990"/>
            <wp:effectExtent l="0" t="0" r="0" b="0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347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800" w:firstLine="1928"/>
        <w:rPr>
          <w:rFonts w:ascii="Times New Roman" w:eastAsia="宋体" w:hAnsi="Times New Roman" w:cs="宋体"/>
          <w:b/>
          <w:bCs/>
          <w:sz w:val="24"/>
          <w:szCs w:val="24"/>
        </w:rPr>
      </w:pPr>
      <w:r w:rsidRPr="003155C0">
        <w:rPr>
          <w:rFonts w:ascii="Times New Roman" w:eastAsia="宋体" w:hAnsi="Times New Roman" w:cs="宋体" w:hint="eastAsia"/>
          <w:b/>
          <w:bCs/>
          <w:sz w:val="24"/>
          <w:szCs w:val="24"/>
        </w:rPr>
        <w:t>图</w:t>
      </w:r>
      <w:r w:rsidRPr="003155C0">
        <w:rPr>
          <w:rFonts w:ascii="Times New Roman" w:eastAsia="宋体" w:hAnsi="Times New Roman" w:cs="宋体"/>
          <w:b/>
          <w:bCs/>
          <w:sz w:val="24"/>
          <w:szCs w:val="24"/>
        </w:rPr>
        <w:t>2</w:t>
      </w:r>
      <w:r w:rsidRPr="003155C0">
        <w:rPr>
          <w:rFonts w:ascii="Times New Roman" w:eastAsia="宋体" w:hAnsi="Times New Roman" w:cs="宋体" w:hint="eastAsia"/>
          <w:b/>
          <w:bCs/>
          <w:sz w:val="24"/>
          <w:szCs w:val="24"/>
        </w:rPr>
        <w:t>多方参与的社会实践能力培养路径示意图</w:t>
      </w:r>
    </w:p>
    <w:p w:rsidR="007E21E3" w:rsidRPr="003155C0" w:rsidRDefault="007E21E3" w:rsidP="008401B2">
      <w:pPr>
        <w:adjustRightInd w:val="0"/>
        <w:snapToGrid w:val="0"/>
        <w:spacing w:line="360" w:lineRule="auto"/>
        <w:ind w:firstLineChars="200" w:firstLine="482"/>
        <w:rPr>
          <w:rFonts w:ascii="Times New Roman" w:eastAsia="宋体" w:hAnsi="Times New Roman"/>
          <w:b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sz w:val="24"/>
          <w:szCs w:val="24"/>
        </w:rPr>
        <w:t>第五，立足地方，服务地方经济发展的使命担当</w:t>
      </w:r>
    </w:p>
    <w:p w:rsidR="008052AD" w:rsidRPr="003155C0" w:rsidRDefault="007E21E3" w:rsidP="009C72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155C0">
        <w:rPr>
          <w:rFonts w:ascii="Times New Roman" w:eastAsia="宋体" w:hAnsi="Times New Roman" w:hint="eastAsia"/>
          <w:sz w:val="24"/>
          <w:szCs w:val="24"/>
        </w:rPr>
        <w:t>第一，依托“基层公共治理研究所”“经济与社会发展研究所”等研究机构和镇江市社科联，聚焦区域经济社会发展过程中的重点难点和前沿问题开展专题研究，深入挖掘内涵，重视扩展外延，注重推广应用，提出方向性对策建议，积极为地方政府提供决策咨询服务。第二，注重科研反哺教学，将科研成果转化为教育教学内容，融入课堂教学和育人过程，通过理论与实际结合，提高人才培养质量。第三，开展服务式学习，部分课程打破校园的实体边界，学生不仅在教室中学习，还走进社区，走向社会，承担社区日常工作和进行公益志愿服务。</w:t>
      </w:r>
    </w:p>
    <w:p w:rsidR="00170352" w:rsidRPr="003155C0" w:rsidRDefault="00170352" w:rsidP="008401B2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170352" w:rsidRPr="005F4584" w:rsidRDefault="00170352" w:rsidP="005F4584">
      <w:pPr>
        <w:adjustRightInd w:val="0"/>
        <w:snapToGrid w:val="0"/>
        <w:spacing w:line="360" w:lineRule="auto"/>
        <w:outlineLvl w:val="0"/>
        <w:rPr>
          <w:rFonts w:ascii="黑体" w:eastAsia="黑体" w:hAnsi="黑体"/>
          <w:b/>
          <w:noProof/>
          <w:sz w:val="24"/>
          <w:szCs w:val="24"/>
        </w:rPr>
      </w:pPr>
      <w:r w:rsidRPr="005F4584">
        <w:rPr>
          <w:rFonts w:ascii="黑体" w:eastAsia="黑体" w:hAnsi="黑体" w:hint="eastAsia"/>
          <w:b/>
          <w:noProof/>
          <w:sz w:val="24"/>
          <w:szCs w:val="24"/>
        </w:rPr>
        <w:t>五、就业</w:t>
      </w:r>
      <w:r w:rsidR="003155C0" w:rsidRPr="005F4584">
        <w:rPr>
          <w:rFonts w:ascii="黑体" w:eastAsia="黑体" w:hAnsi="黑体" w:hint="eastAsia"/>
          <w:b/>
          <w:noProof/>
          <w:sz w:val="24"/>
          <w:szCs w:val="24"/>
        </w:rPr>
        <w:t>方向</w:t>
      </w:r>
    </w:p>
    <w:p w:rsidR="00170352" w:rsidRPr="003155C0" w:rsidRDefault="00170352" w:rsidP="008401B2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bCs/>
          <w:sz w:val="24"/>
          <w:szCs w:val="24"/>
        </w:rPr>
        <w:t>（一）就业方向</w:t>
      </w:r>
    </w:p>
    <w:p w:rsidR="00170352" w:rsidRDefault="003155C0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155C0">
        <w:rPr>
          <w:rFonts w:ascii="Times New Roman" w:eastAsia="宋体" w:hAnsi="Times New Roman" w:hint="eastAsia"/>
          <w:sz w:val="24"/>
          <w:szCs w:val="24"/>
        </w:rPr>
        <w:t>本专业毕业生主要在公共管理部门、社会保障组织、教育行业、文化体育业、</w:t>
      </w:r>
      <w:r w:rsidRPr="003155C0">
        <w:rPr>
          <w:rFonts w:ascii="Times New Roman" w:eastAsia="宋体" w:hAnsi="Times New Roman" w:hint="eastAsia"/>
          <w:sz w:val="24"/>
          <w:szCs w:val="24"/>
        </w:rPr>
        <w:lastRenderedPageBreak/>
        <w:t>制造业、房地产行业</w:t>
      </w:r>
      <w:r w:rsidR="00170352" w:rsidRPr="003155C0">
        <w:rPr>
          <w:rFonts w:ascii="Times New Roman" w:eastAsia="宋体" w:hAnsi="Times New Roman" w:hint="eastAsia"/>
          <w:sz w:val="24"/>
          <w:szCs w:val="24"/>
        </w:rPr>
        <w:t>以及世界</w:t>
      </w:r>
      <w:r w:rsidR="00170352" w:rsidRPr="003155C0">
        <w:rPr>
          <w:rFonts w:ascii="Times New Roman" w:eastAsia="宋体" w:hAnsi="Times New Roman"/>
          <w:sz w:val="24"/>
          <w:szCs w:val="24"/>
        </w:rPr>
        <w:t>500</w:t>
      </w:r>
      <w:r w:rsidR="00170352" w:rsidRPr="003155C0">
        <w:rPr>
          <w:rFonts w:ascii="Times New Roman" w:eastAsia="宋体" w:hAnsi="Times New Roman"/>
          <w:sz w:val="24"/>
          <w:szCs w:val="24"/>
        </w:rPr>
        <w:t>强等企业从事项目、行政、</w:t>
      </w:r>
      <w:r w:rsidRPr="003155C0">
        <w:rPr>
          <w:rFonts w:ascii="Times New Roman" w:eastAsia="宋体" w:hAnsi="Times New Roman" w:hint="eastAsia"/>
          <w:sz w:val="24"/>
          <w:szCs w:val="24"/>
        </w:rPr>
        <w:t>人力资源管理</w:t>
      </w:r>
      <w:r w:rsidR="00170352" w:rsidRPr="003155C0">
        <w:rPr>
          <w:rFonts w:ascii="Times New Roman" w:eastAsia="宋体" w:hAnsi="Times New Roman"/>
          <w:sz w:val="24"/>
          <w:szCs w:val="24"/>
        </w:rPr>
        <w:t>等工作。</w:t>
      </w:r>
    </w:p>
    <w:p w:rsidR="009C72E7" w:rsidRPr="003155C0" w:rsidRDefault="009C72E7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170352" w:rsidRPr="003155C0" w:rsidRDefault="00170352" w:rsidP="008401B2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bCs/>
          <w:sz w:val="24"/>
          <w:szCs w:val="24"/>
        </w:rPr>
        <w:t>（二）就业情况</w:t>
      </w:r>
    </w:p>
    <w:p w:rsidR="003155C0" w:rsidRPr="003155C0" w:rsidRDefault="003155C0" w:rsidP="008401B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近三届毕业生进行跟踪调查的结果显示（见表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）：总体就业率实现了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9</w:t>
      </w:r>
      <w:r w:rsidRPr="003155C0">
        <w:rPr>
          <w:rFonts w:ascii="Times New Roman" w:eastAsia="宋体" w:hAnsi="Times New Roman" w:cs="Times New Roman"/>
          <w:bCs/>
          <w:sz w:val="24"/>
          <w:szCs w:val="24"/>
        </w:rPr>
        <w:t>9.1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%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，在长三角地区就业人数达到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7</w:t>
      </w:r>
      <w:r w:rsidRPr="003155C0">
        <w:rPr>
          <w:rFonts w:ascii="Times New Roman" w:eastAsia="宋体" w:hAnsi="Times New Roman" w:cs="Times New Roman"/>
          <w:bCs/>
          <w:sz w:val="24"/>
          <w:szCs w:val="24"/>
        </w:rPr>
        <w:t>2.5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%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；毕业生工作与职业期待的吻合度达到</w:t>
      </w:r>
      <w:r w:rsidRPr="003155C0">
        <w:rPr>
          <w:rFonts w:ascii="Times New Roman" w:eastAsia="宋体" w:hAnsi="Times New Roman" w:cs="Times New Roman"/>
          <w:bCs/>
          <w:sz w:val="24"/>
          <w:szCs w:val="24"/>
        </w:rPr>
        <w:t>90.7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%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，并逐年上升，毕业生在毕业三年之内获得晋升的几率约为</w:t>
      </w:r>
      <w:r w:rsidRPr="003155C0">
        <w:rPr>
          <w:rFonts w:ascii="Times New Roman" w:eastAsia="宋体" w:hAnsi="Times New Roman" w:cs="Times New Roman"/>
          <w:bCs/>
          <w:sz w:val="24"/>
          <w:szCs w:val="24"/>
        </w:rPr>
        <w:t>80.3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%,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这说明本专业毕业生具备较强有工作能力，能够胜任所从事的工作；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9</w:t>
      </w:r>
      <w:r w:rsidRPr="003155C0">
        <w:rPr>
          <w:rFonts w:ascii="Times New Roman" w:eastAsia="宋体" w:hAnsi="Times New Roman" w:cs="Times New Roman"/>
          <w:bCs/>
          <w:sz w:val="24"/>
          <w:szCs w:val="24"/>
        </w:rPr>
        <w:t>0.1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%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的用人单位对本专业毕业生总体满意，用人单位对毕业生职业素养和工作能力的满意度高达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9</w:t>
      </w:r>
      <w:r w:rsidRPr="003155C0">
        <w:rPr>
          <w:rFonts w:ascii="Times New Roman" w:eastAsia="宋体" w:hAnsi="Times New Roman" w:cs="Times New Roman"/>
          <w:bCs/>
          <w:sz w:val="24"/>
          <w:szCs w:val="24"/>
        </w:rPr>
        <w:t>8.7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%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，用人单位对毕业生创新能力的满意度达到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9</w:t>
      </w:r>
      <w:r w:rsidRPr="003155C0">
        <w:rPr>
          <w:rFonts w:ascii="Times New Roman" w:eastAsia="宋体" w:hAnsi="Times New Roman" w:cs="Times New Roman"/>
          <w:bCs/>
          <w:sz w:val="24"/>
          <w:szCs w:val="24"/>
        </w:rPr>
        <w:t>6.4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%</w:t>
      </w:r>
      <w:r w:rsidRPr="003155C0">
        <w:rPr>
          <w:rFonts w:ascii="Times New Roman" w:eastAsia="宋体" w:hAnsi="Times New Roman" w:cs="Times New Roman" w:hint="eastAsia"/>
          <w:bCs/>
          <w:sz w:val="24"/>
          <w:szCs w:val="24"/>
        </w:rPr>
        <w:t>，这表明本专业人才培养质量受到用人单位高度认可。</w:t>
      </w:r>
    </w:p>
    <w:p w:rsidR="003155C0" w:rsidRPr="003155C0" w:rsidRDefault="003155C0" w:rsidP="009C72E7">
      <w:pPr>
        <w:adjustRightInd w:val="0"/>
        <w:snapToGrid w:val="0"/>
        <w:spacing w:line="360" w:lineRule="auto"/>
        <w:ind w:firstLineChars="900" w:firstLine="2168"/>
        <w:rPr>
          <w:rFonts w:ascii="Times New Roman" w:eastAsia="宋体" w:hAnsi="Times New Roman"/>
          <w:b/>
          <w:sz w:val="24"/>
          <w:szCs w:val="24"/>
        </w:rPr>
      </w:pPr>
      <w:r w:rsidRPr="003155C0">
        <w:rPr>
          <w:rFonts w:ascii="Times New Roman" w:eastAsia="宋体" w:hAnsi="Times New Roman" w:hint="eastAsia"/>
          <w:b/>
          <w:sz w:val="24"/>
          <w:szCs w:val="24"/>
        </w:rPr>
        <w:t>表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1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学院跟踪调查结果（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2</w:t>
      </w:r>
      <w:r w:rsidRPr="003155C0">
        <w:rPr>
          <w:rFonts w:ascii="Times New Roman" w:eastAsia="宋体" w:hAnsi="Times New Roman"/>
          <w:b/>
          <w:sz w:val="24"/>
          <w:szCs w:val="24"/>
        </w:rPr>
        <w:t>017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-</w:t>
      </w:r>
      <w:r w:rsidRPr="003155C0">
        <w:rPr>
          <w:rFonts w:ascii="Times New Roman" w:eastAsia="宋体" w:hAnsi="Times New Roman"/>
          <w:b/>
          <w:sz w:val="24"/>
          <w:szCs w:val="24"/>
        </w:rPr>
        <w:t>2019</w:t>
      </w:r>
      <w:r w:rsidRPr="003155C0">
        <w:rPr>
          <w:rFonts w:ascii="Times New Roman" w:eastAsia="宋体" w:hAnsi="Times New Roman" w:hint="eastAsia"/>
          <w:b/>
          <w:sz w:val="24"/>
          <w:szCs w:val="24"/>
        </w:rPr>
        <w:t>）</w:t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4678"/>
        <w:gridCol w:w="1914"/>
      </w:tblGrid>
      <w:tr w:rsidR="003155C0" w:rsidRPr="003155C0" w:rsidTr="007157C2">
        <w:trPr>
          <w:trHeight w:val="444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调查分类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调查项目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调查结果</w:t>
            </w:r>
          </w:p>
        </w:tc>
      </w:tr>
      <w:tr w:rsidR="003155C0" w:rsidRPr="003155C0" w:rsidTr="007157C2">
        <w:trPr>
          <w:trHeight w:val="444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总体情况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总体就业率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9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9.1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53"/>
        </w:trPr>
        <w:tc>
          <w:tcPr>
            <w:tcW w:w="1699" w:type="dxa"/>
            <w:vMerge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长三角就业比例</w:t>
            </w: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7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2.5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44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毕业生调查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毕业生对自身发展的满意度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8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6.2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53"/>
        </w:trPr>
        <w:tc>
          <w:tcPr>
            <w:tcW w:w="1699" w:type="dxa"/>
            <w:vMerge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毕业生工作与职业期待的吻合度</w:t>
            </w: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9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0.7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53"/>
        </w:trPr>
        <w:tc>
          <w:tcPr>
            <w:tcW w:w="1699" w:type="dxa"/>
            <w:vMerge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毕业生对母校总体满意度</w:t>
            </w: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9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5.2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56"/>
        </w:trPr>
        <w:tc>
          <w:tcPr>
            <w:tcW w:w="1699" w:type="dxa"/>
            <w:vMerge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毕业生近三年有过晋升经历</w:t>
            </w: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8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0.3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44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用人单位调查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用人单位对毕业生的总体满意度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9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0.1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53"/>
        </w:trPr>
        <w:tc>
          <w:tcPr>
            <w:tcW w:w="1699" w:type="dxa"/>
            <w:vMerge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用人单位对毕业生专业知识的满意度</w:t>
            </w: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9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3.8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53"/>
        </w:trPr>
        <w:tc>
          <w:tcPr>
            <w:tcW w:w="1699" w:type="dxa"/>
            <w:vMerge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用人单位对毕业生创新能力的满意度</w:t>
            </w: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9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6.4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  <w:tr w:rsidR="003155C0" w:rsidRPr="003155C0" w:rsidTr="007157C2">
        <w:trPr>
          <w:trHeight w:val="453"/>
        </w:trPr>
        <w:tc>
          <w:tcPr>
            <w:tcW w:w="1699" w:type="dxa"/>
            <w:vMerge/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用人单位对毕业生职业素养和工作能力的满意度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 w:rsidR="003155C0" w:rsidRPr="003155C0" w:rsidRDefault="003155C0" w:rsidP="008401B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9</w:t>
            </w:r>
            <w:r w:rsidRPr="003155C0">
              <w:rPr>
                <w:rFonts w:ascii="Times New Roman" w:eastAsia="宋体" w:hAnsi="Times New Roman"/>
                <w:bCs/>
                <w:sz w:val="24"/>
                <w:szCs w:val="24"/>
              </w:rPr>
              <w:t>8.7</w:t>
            </w:r>
            <w:r w:rsidRPr="003155C0">
              <w:rPr>
                <w:rFonts w:ascii="Times New Roman" w:eastAsia="宋体" w:hAnsi="Times New Roman" w:hint="eastAsia"/>
                <w:bCs/>
                <w:sz w:val="24"/>
                <w:szCs w:val="24"/>
              </w:rPr>
              <w:t>%</w:t>
            </w:r>
          </w:p>
        </w:tc>
      </w:tr>
    </w:tbl>
    <w:p w:rsidR="00170352" w:rsidRPr="003155C0" w:rsidRDefault="00170352" w:rsidP="008401B2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170352" w:rsidRDefault="00170352" w:rsidP="008401B2">
      <w:pPr>
        <w:adjustRightInd w:val="0"/>
        <w:snapToGrid w:val="0"/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:rsidR="0036400F" w:rsidRDefault="0036400F" w:rsidP="008401B2">
      <w:pPr>
        <w:adjustRightInd w:val="0"/>
        <w:snapToGrid w:val="0"/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:rsidR="0036400F" w:rsidRDefault="0036400F" w:rsidP="008401B2">
      <w:pPr>
        <w:adjustRightInd w:val="0"/>
        <w:snapToGrid w:val="0"/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:rsidR="0036400F" w:rsidRDefault="0036400F" w:rsidP="008401B2">
      <w:pPr>
        <w:adjustRightInd w:val="0"/>
        <w:snapToGrid w:val="0"/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:rsidR="0036400F" w:rsidRDefault="0036400F" w:rsidP="008401B2">
      <w:pPr>
        <w:adjustRightInd w:val="0"/>
        <w:snapToGrid w:val="0"/>
        <w:spacing w:line="360" w:lineRule="auto"/>
        <w:rPr>
          <w:rFonts w:ascii="Times New Roman" w:eastAsia="宋体" w:hAnsi="Times New Roman" w:hint="eastAsia"/>
          <w:sz w:val="24"/>
          <w:szCs w:val="24"/>
        </w:rPr>
      </w:pPr>
    </w:p>
    <w:p w:rsidR="0036400F" w:rsidRPr="0036400F" w:rsidRDefault="0036400F" w:rsidP="0036400F">
      <w:pPr>
        <w:widowControl/>
        <w:shd w:val="clear" w:color="auto" w:fill="F9FAFB"/>
        <w:spacing w:line="440" w:lineRule="atLeast"/>
        <w:jc w:val="center"/>
        <w:rPr>
          <w:rFonts w:ascii="宋体" w:eastAsia="宋体" w:hAnsi="宋体" w:cs="Arial" w:hint="eastAsia"/>
          <w:b/>
          <w:color w:val="222222"/>
          <w:kern w:val="0"/>
          <w:sz w:val="48"/>
          <w:szCs w:val="24"/>
        </w:rPr>
      </w:pPr>
      <w:r w:rsidRPr="0036400F">
        <w:rPr>
          <w:rFonts w:ascii="宋体" w:eastAsia="宋体" w:hAnsi="宋体" w:cs="Arial" w:hint="eastAsia"/>
          <w:b/>
          <w:color w:val="222222"/>
          <w:kern w:val="0"/>
          <w:sz w:val="48"/>
          <w:szCs w:val="24"/>
        </w:rPr>
        <w:lastRenderedPageBreak/>
        <w:t>公共事业管理专业简介</w:t>
      </w:r>
    </w:p>
    <w:p w:rsidR="0036400F" w:rsidRPr="0036400F" w:rsidRDefault="0036400F" w:rsidP="0036400F">
      <w:pPr>
        <w:widowControl/>
        <w:shd w:val="clear" w:color="auto" w:fill="F9FAFB"/>
        <w:spacing w:line="440" w:lineRule="atLeast"/>
        <w:ind w:firstLine="540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36400F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本专业在坚持宽口径、厚基础、强素质、重应用的前提下，依托学校管理学科优势，充分发挥人文社科学院多学科交叉、学科融合的特点，培养适应现代国家与社会治理需要，德、智、体、美全面发展，掌握政治学、管理学、经济学等基本理论基础，精通公共事业管理理论、方法与技能，具备较强的组织领导、沟通协调能力，能在公共事务管理部门、企业单位从事行政事务管理工作，“有专业底蕴、有领导才能、有国际视野、有公共精神”的“四有”公共管理类应用型、复合型人才。</w:t>
      </w:r>
    </w:p>
    <w:p w:rsidR="0036400F" w:rsidRPr="0036400F" w:rsidRDefault="0036400F" w:rsidP="008401B2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</w:p>
    <w:sectPr w:rsidR="0036400F" w:rsidRPr="0036400F" w:rsidSect="00436B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05" w:rsidRDefault="00933F05" w:rsidP="008052AD">
      <w:r>
        <w:separator/>
      </w:r>
    </w:p>
  </w:endnote>
  <w:endnote w:type="continuationSeparator" w:id="1">
    <w:p w:rsidR="00933F05" w:rsidRDefault="00933F05" w:rsidP="0080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899010"/>
      <w:docPartObj>
        <w:docPartGallery w:val="Page Numbers (Bottom of Page)"/>
        <w:docPartUnique/>
      </w:docPartObj>
    </w:sdtPr>
    <w:sdtContent>
      <w:p w:rsidR="00A4384B" w:rsidRDefault="00436BB6">
        <w:pPr>
          <w:pStyle w:val="a4"/>
          <w:jc w:val="center"/>
        </w:pPr>
        <w:r>
          <w:fldChar w:fldCharType="begin"/>
        </w:r>
        <w:r w:rsidR="00A4384B">
          <w:instrText>PAGE   \* MERGEFORMAT</w:instrText>
        </w:r>
        <w:r>
          <w:fldChar w:fldCharType="separate"/>
        </w:r>
        <w:r w:rsidR="0036400F" w:rsidRPr="0036400F">
          <w:rPr>
            <w:noProof/>
            <w:lang w:val="zh-CN"/>
          </w:rPr>
          <w:t>5</w:t>
        </w:r>
        <w:r>
          <w:fldChar w:fldCharType="end"/>
        </w:r>
      </w:p>
    </w:sdtContent>
  </w:sdt>
  <w:p w:rsidR="00A4384B" w:rsidRDefault="00A438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05" w:rsidRDefault="00933F05" w:rsidP="008052AD">
      <w:r>
        <w:separator/>
      </w:r>
    </w:p>
  </w:footnote>
  <w:footnote w:type="continuationSeparator" w:id="1">
    <w:p w:rsidR="00933F05" w:rsidRDefault="00933F05" w:rsidP="00805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AB5"/>
    <w:rsid w:val="000016FD"/>
    <w:rsid w:val="000D323B"/>
    <w:rsid w:val="00170352"/>
    <w:rsid w:val="003155C0"/>
    <w:rsid w:val="0032615C"/>
    <w:rsid w:val="0036400F"/>
    <w:rsid w:val="003E127F"/>
    <w:rsid w:val="00436BB6"/>
    <w:rsid w:val="005F4584"/>
    <w:rsid w:val="007577E2"/>
    <w:rsid w:val="007E21E3"/>
    <w:rsid w:val="008052AD"/>
    <w:rsid w:val="008401B2"/>
    <w:rsid w:val="00933F05"/>
    <w:rsid w:val="009A6FF6"/>
    <w:rsid w:val="009C72E7"/>
    <w:rsid w:val="00A4384B"/>
    <w:rsid w:val="00AB3398"/>
    <w:rsid w:val="00B133E6"/>
    <w:rsid w:val="00C216A4"/>
    <w:rsid w:val="00D43AB5"/>
    <w:rsid w:val="00E10EA8"/>
    <w:rsid w:val="00ED328C"/>
    <w:rsid w:val="00EF0760"/>
    <w:rsid w:val="00FE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40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2AD"/>
    <w:rPr>
      <w:sz w:val="18"/>
      <w:szCs w:val="18"/>
    </w:rPr>
  </w:style>
  <w:style w:type="paragraph" w:styleId="2">
    <w:name w:val="Body Text Indent 2"/>
    <w:basedOn w:val="a"/>
    <w:link w:val="2Char"/>
    <w:rsid w:val="00C216A4"/>
    <w:pPr>
      <w:ind w:leftChars="257" w:left="540" w:firstLineChars="199" w:firstLine="557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C216A4"/>
    <w:rPr>
      <w:rFonts w:ascii="Times New Roman" w:eastAsia="宋体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703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40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0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400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6904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696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8519">
                  <w:marLeft w:val="0"/>
                  <w:marRight w:val="0"/>
                  <w:marTop w:val="15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23</cp:revision>
  <dcterms:created xsi:type="dcterms:W3CDTF">2021-10-19T07:25:00Z</dcterms:created>
  <dcterms:modified xsi:type="dcterms:W3CDTF">2021-10-23T03:47:00Z</dcterms:modified>
</cp:coreProperties>
</file>